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1D" w:rsidRPr="002A02D9" w:rsidRDefault="00D8161D">
      <w:pPr>
        <w:pStyle w:val="Zkladntext"/>
        <w:spacing w:before="11"/>
        <w:rPr>
          <w:sz w:val="27"/>
          <w:lang w:val="cs-CZ"/>
        </w:rPr>
      </w:pPr>
    </w:p>
    <w:p w:rsidR="00D8161D" w:rsidRPr="002A02D9" w:rsidRDefault="00892577">
      <w:pPr>
        <w:pStyle w:val="Nadpis2"/>
        <w:ind w:left="203" w:right="440" w:firstLine="0"/>
        <w:jc w:val="center"/>
        <w:rPr>
          <w:lang w:val="cs-CZ"/>
        </w:rPr>
      </w:pPr>
      <w:r w:rsidRPr="002A02D9">
        <w:rPr>
          <w:lang w:val="cs-CZ"/>
        </w:rPr>
        <w:t>ZÁKON</w:t>
      </w:r>
    </w:p>
    <w:p w:rsidR="00D8161D" w:rsidRPr="002A02D9" w:rsidRDefault="00D8161D">
      <w:pPr>
        <w:pStyle w:val="Zkladntext"/>
        <w:spacing w:before="2"/>
        <w:rPr>
          <w:b/>
          <w:sz w:val="27"/>
          <w:lang w:val="cs-CZ"/>
        </w:rPr>
      </w:pPr>
    </w:p>
    <w:p w:rsidR="00D8161D" w:rsidRPr="002A02D9" w:rsidRDefault="00892577">
      <w:pPr>
        <w:pStyle w:val="Zkladntext"/>
        <w:ind w:left="200" w:right="440"/>
        <w:jc w:val="center"/>
        <w:rPr>
          <w:lang w:val="cs-CZ"/>
        </w:rPr>
      </w:pPr>
      <w:r w:rsidRPr="002A02D9">
        <w:rPr>
          <w:lang w:val="cs-CZ"/>
        </w:rPr>
        <w:t>ze dne ……. 2020</w:t>
      </w:r>
    </w:p>
    <w:p w:rsidR="00D8161D" w:rsidRPr="002A02D9" w:rsidRDefault="00892577">
      <w:pPr>
        <w:pStyle w:val="Nadpis2"/>
        <w:spacing w:before="21" w:line="242" w:lineRule="auto"/>
        <w:ind w:left="200" w:right="440" w:firstLine="0"/>
        <w:jc w:val="center"/>
        <w:rPr>
          <w:lang w:val="cs-CZ"/>
        </w:rPr>
      </w:pPr>
      <w:bookmarkStart w:id="0" w:name="_GoBack"/>
      <w:r w:rsidRPr="002A02D9">
        <w:rPr>
          <w:lang w:val="cs-CZ"/>
        </w:rPr>
        <w:t>o některých úpravách v sociálním zabezpečení v souvislosti s mimořádnými opatřeními při epidemii v roce 2020</w:t>
      </w:r>
      <w:bookmarkEnd w:id="0"/>
    </w:p>
    <w:p w:rsidR="00D8161D" w:rsidRPr="002A02D9" w:rsidRDefault="00D8161D">
      <w:pPr>
        <w:pStyle w:val="Zkladntext"/>
        <w:rPr>
          <w:b/>
          <w:sz w:val="26"/>
          <w:lang w:val="cs-CZ"/>
        </w:rPr>
      </w:pPr>
    </w:p>
    <w:p w:rsidR="00D8161D" w:rsidRPr="002A02D9" w:rsidRDefault="00D8161D">
      <w:pPr>
        <w:pStyle w:val="Zkladntext"/>
        <w:spacing w:before="6"/>
        <w:rPr>
          <w:b/>
          <w:sz w:val="26"/>
          <w:lang w:val="cs-CZ"/>
        </w:rPr>
      </w:pPr>
    </w:p>
    <w:p w:rsidR="00D8161D" w:rsidRPr="002A02D9" w:rsidRDefault="00892577">
      <w:pPr>
        <w:pStyle w:val="Zkladntext"/>
        <w:spacing w:before="1"/>
        <w:ind w:left="824"/>
        <w:rPr>
          <w:lang w:val="cs-CZ"/>
        </w:rPr>
      </w:pPr>
      <w:r w:rsidRPr="002A02D9">
        <w:rPr>
          <w:lang w:val="cs-CZ"/>
        </w:rPr>
        <w:t>Parlament se usnesl na tomto zákoně České republiky:</w:t>
      </w:r>
    </w:p>
    <w:p w:rsidR="00D8161D" w:rsidRPr="002A02D9" w:rsidRDefault="00D8161D">
      <w:pPr>
        <w:pStyle w:val="Zkladntext"/>
        <w:spacing w:before="6"/>
        <w:rPr>
          <w:sz w:val="27"/>
          <w:lang w:val="cs-CZ"/>
        </w:rPr>
      </w:pPr>
    </w:p>
    <w:p w:rsidR="00D8161D" w:rsidRPr="002A02D9" w:rsidRDefault="00892577">
      <w:pPr>
        <w:pStyle w:val="Zkladntext"/>
        <w:ind w:left="200" w:right="440"/>
        <w:jc w:val="center"/>
        <w:rPr>
          <w:lang w:val="cs-CZ"/>
        </w:rPr>
      </w:pPr>
      <w:r w:rsidRPr="002A02D9">
        <w:rPr>
          <w:lang w:val="cs-CZ"/>
        </w:rPr>
        <w:t>§ 1</w:t>
      </w:r>
    </w:p>
    <w:p w:rsidR="00D8161D" w:rsidRPr="002A02D9" w:rsidRDefault="00892577">
      <w:pPr>
        <w:pStyle w:val="Nadpis2"/>
        <w:spacing w:before="24"/>
        <w:ind w:left="2922" w:firstLine="0"/>
        <w:rPr>
          <w:lang w:val="cs-CZ"/>
        </w:rPr>
      </w:pPr>
      <w:r w:rsidRPr="002A02D9">
        <w:rPr>
          <w:lang w:val="cs-CZ"/>
        </w:rPr>
        <w:t>Mimořádná opatření při epidemii</w:t>
      </w:r>
    </w:p>
    <w:p w:rsidR="00D8161D" w:rsidRPr="002A02D9" w:rsidRDefault="00D8161D">
      <w:pPr>
        <w:pStyle w:val="Zkladntext"/>
        <w:spacing w:before="11"/>
        <w:rPr>
          <w:b/>
          <w:sz w:val="26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8"/>
        </w:numPr>
        <w:tabs>
          <w:tab w:val="left" w:pos="1190"/>
        </w:tabs>
        <w:ind w:right="350" w:firstLine="708"/>
        <w:rPr>
          <w:sz w:val="24"/>
          <w:lang w:val="cs-CZ"/>
        </w:rPr>
      </w:pPr>
      <w:r w:rsidRPr="002A02D9">
        <w:rPr>
          <w:sz w:val="24"/>
          <w:lang w:val="cs-CZ"/>
        </w:rPr>
        <w:t xml:space="preserve">Mimořádným opatřením při epidemii se pro účely tohoto </w:t>
      </w:r>
      <w:r w:rsidRPr="002A02D9">
        <w:rPr>
          <w:sz w:val="24"/>
          <w:lang w:val="cs-CZ"/>
        </w:rPr>
        <w:t>zákona rozumí krizové opatření</w:t>
      </w:r>
      <w:r w:rsidRPr="002A02D9">
        <w:rPr>
          <w:spacing w:val="-1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přijaté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vládou</w:t>
      </w:r>
      <w:r w:rsidRPr="002A02D9">
        <w:rPr>
          <w:spacing w:val="-1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České</w:t>
      </w:r>
      <w:r w:rsidRPr="002A02D9">
        <w:rPr>
          <w:spacing w:val="-1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republiky</w:t>
      </w:r>
      <w:r w:rsidRPr="002A02D9">
        <w:rPr>
          <w:spacing w:val="-20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</w:t>
      </w:r>
      <w:r w:rsidRPr="002A02D9">
        <w:rPr>
          <w:spacing w:val="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době</w:t>
      </w:r>
      <w:r w:rsidRPr="002A02D9">
        <w:rPr>
          <w:spacing w:val="-1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nouzového</w:t>
      </w:r>
      <w:r w:rsidRPr="002A02D9">
        <w:rPr>
          <w:spacing w:val="-1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stavu</w:t>
      </w:r>
      <w:r w:rsidRPr="002A02D9">
        <w:rPr>
          <w:spacing w:val="-1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 roce</w:t>
      </w:r>
      <w:r w:rsidRPr="002A02D9">
        <w:rPr>
          <w:spacing w:val="-1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2020</w:t>
      </w:r>
      <w:r w:rsidRPr="002A02D9">
        <w:rPr>
          <w:spacing w:val="-1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</w:t>
      </w:r>
      <w:r w:rsidRPr="002A02D9">
        <w:rPr>
          <w:spacing w:val="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důvodu</w:t>
      </w:r>
      <w:r w:rsidRPr="002A02D9">
        <w:rPr>
          <w:spacing w:val="-1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ohrožení zdraví v souvislosti s prokázáním výskytu koronaviru /označovaný jako SARS CoV-2/ a mimořádné opatření vydané v roce 2020 Ministerstvem zdrav</w:t>
      </w:r>
      <w:r w:rsidRPr="002A02D9">
        <w:rPr>
          <w:sz w:val="24"/>
          <w:lang w:val="cs-CZ"/>
        </w:rPr>
        <w:t>otnictví na základě § 69 odst. 1 písm. i), § 69 odst. 2 a § 80 odst. 1 písm. g) zákona o ochraně veřejného zdraví a o změně některých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souvisejících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zákonů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k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ochraně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obyvatelstva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a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prevenci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nebezpečí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vzniku</w:t>
      </w:r>
      <w:r w:rsidRPr="002A02D9">
        <w:rPr>
          <w:spacing w:val="-9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a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rozšíření onemocnění COVID-19 způsobené novým koronavirem, která se týkají zákazu osobní přítomnosti dětí, žáků a studentů v zařízeních a školách, jejichž uzavření je důvodem vzniku nároku na ošetřovné nebo nároku na služební volno s poskytnutím služebního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příjmu.</w:t>
      </w:r>
    </w:p>
    <w:p w:rsidR="00D8161D" w:rsidRPr="002A02D9" w:rsidRDefault="00D8161D">
      <w:pPr>
        <w:pStyle w:val="Zkladntext"/>
        <w:spacing w:before="4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8"/>
        </w:numPr>
        <w:tabs>
          <w:tab w:val="left" w:pos="1192"/>
        </w:tabs>
        <w:spacing w:line="242" w:lineRule="auto"/>
        <w:ind w:right="355" w:firstLine="708"/>
        <w:rPr>
          <w:sz w:val="24"/>
          <w:lang w:val="cs-CZ"/>
        </w:rPr>
      </w:pPr>
      <w:r w:rsidRPr="002A02D9">
        <w:rPr>
          <w:sz w:val="24"/>
          <w:lang w:val="cs-CZ"/>
        </w:rPr>
        <w:t>Nároky podle tohoto zákona vznikají jen v době platnosti mimořádného opatření při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spacing w:before="10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8"/>
        </w:numPr>
        <w:tabs>
          <w:tab w:val="left" w:pos="1163"/>
        </w:tabs>
        <w:spacing w:line="230" w:lineRule="auto"/>
        <w:ind w:right="362" w:firstLine="708"/>
        <w:rPr>
          <w:sz w:val="24"/>
          <w:lang w:val="cs-CZ"/>
        </w:rPr>
      </w:pPr>
      <w:r w:rsidRPr="002A02D9">
        <w:rPr>
          <w:sz w:val="24"/>
          <w:lang w:val="cs-CZ"/>
        </w:rPr>
        <w:t>Tento zákon se použije na právní vztahy, které nejsou upraveny přímo použitelným předpisem Evropské unie v oblasti sociálního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zabezpečení</w:t>
      </w:r>
      <w:r w:rsidRPr="002A02D9">
        <w:rPr>
          <w:position w:val="9"/>
          <w:sz w:val="16"/>
          <w:lang w:val="cs-CZ"/>
        </w:rPr>
        <w:t>1)</w:t>
      </w:r>
      <w:r w:rsidRPr="002A02D9">
        <w:rPr>
          <w:sz w:val="24"/>
          <w:lang w:val="cs-CZ"/>
        </w:rPr>
        <w:t>.</w:t>
      </w:r>
    </w:p>
    <w:p w:rsidR="00D8161D" w:rsidRPr="002A02D9" w:rsidRDefault="00D8161D">
      <w:pPr>
        <w:pStyle w:val="Zkladntext"/>
        <w:spacing w:before="5"/>
        <w:rPr>
          <w:sz w:val="27"/>
          <w:lang w:val="cs-CZ"/>
        </w:rPr>
      </w:pPr>
    </w:p>
    <w:p w:rsidR="00D8161D" w:rsidRPr="002A02D9" w:rsidRDefault="00892577">
      <w:pPr>
        <w:pStyle w:val="Zkladntext"/>
        <w:ind w:left="200" w:right="440"/>
        <w:jc w:val="center"/>
        <w:rPr>
          <w:lang w:val="cs-CZ"/>
        </w:rPr>
      </w:pPr>
      <w:r w:rsidRPr="002A02D9">
        <w:rPr>
          <w:lang w:val="cs-CZ"/>
        </w:rPr>
        <w:t>§ 2</w:t>
      </w:r>
    </w:p>
    <w:p w:rsidR="00D8161D" w:rsidRPr="002A02D9" w:rsidRDefault="00D8161D">
      <w:pPr>
        <w:pStyle w:val="Zkladntext"/>
        <w:spacing w:before="3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7"/>
        </w:numPr>
        <w:tabs>
          <w:tab w:val="left" w:pos="1175"/>
        </w:tabs>
        <w:spacing w:before="1"/>
        <w:ind w:firstLine="708"/>
        <w:rPr>
          <w:sz w:val="24"/>
          <w:lang w:val="cs-CZ"/>
        </w:rPr>
      </w:pPr>
      <w:r w:rsidRPr="002A02D9">
        <w:rPr>
          <w:sz w:val="24"/>
          <w:lang w:val="cs-CZ"/>
        </w:rPr>
        <w:t>Za nařízení příslušného orgánu o uzavření zařízení určeného pro děti předškolního věku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podle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§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39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odst.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1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písm.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b)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bodu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1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zákona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nemocenském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pojištění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nebo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podle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§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70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odst. 2 písm. f) bodu 1 zákona o služebním poměru příslušníků bezpečnostních sborů se p</w:t>
      </w:r>
      <w:r w:rsidRPr="002A02D9">
        <w:rPr>
          <w:sz w:val="24"/>
          <w:lang w:val="cs-CZ"/>
        </w:rPr>
        <w:t>ovažuje též rozhodnutí zřizovatele zařízení o uzavření tohoto zařízení, pokud bylo učiněno v přímé souvislosti s mimořádným opatřením při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spacing w:before="6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7"/>
        </w:numPr>
        <w:tabs>
          <w:tab w:val="left" w:pos="1173"/>
        </w:tabs>
        <w:ind w:right="357" w:firstLine="708"/>
        <w:rPr>
          <w:sz w:val="24"/>
          <w:lang w:val="cs-CZ"/>
        </w:rPr>
      </w:pPr>
      <w:r w:rsidRPr="002A02D9">
        <w:rPr>
          <w:sz w:val="24"/>
          <w:lang w:val="cs-CZ"/>
        </w:rPr>
        <w:t>Zařízením podle § 39 odst. 1 písm. b) bodů 1 a 2 zákona o nemocenském pojištění nebo podle § 70 odst. 2 písm. f) bodů 1 a 2 zákona o služebním poměru příslušníků bezpečnostních sborů se rozumí též zařízení určené pro péči o osoby, které jsou závislé na pom</w:t>
      </w:r>
      <w:r w:rsidRPr="002A02D9">
        <w:rPr>
          <w:sz w:val="24"/>
          <w:lang w:val="cs-CZ"/>
        </w:rPr>
        <w:t>oci jiné osoby aspoň ve stupni I (lehká závislost) podle zákona o sociálních</w:t>
      </w:r>
      <w:r w:rsidRPr="002A02D9">
        <w:rPr>
          <w:spacing w:val="-1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službách.</w:t>
      </w:r>
    </w:p>
    <w:p w:rsidR="00D8161D" w:rsidRPr="002A02D9" w:rsidRDefault="00D8161D">
      <w:pPr>
        <w:pStyle w:val="Zkladntext"/>
        <w:rPr>
          <w:sz w:val="20"/>
          <w:lang w:val="cs-CZ"/>
        </w:rPr>
      </w:pPr>
    </w:p>
    <w:p w:rsidR="00D8161D" w:rsidRPr="002A02D9" w:rsidRDefault="000B675D">
      <w:pPr>
        <w:pStyle w:val="Zkladntext"/>
        <w:spacing w:before="11"/>
        <w:rPr>
          <w:sz w:val="16"/>
          <w:lang w:val="cs-CZ"/>
        </w:rPr>
      </w:pPr>
      <w:r w:rsidRPr="002A02D9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1829435" cy="0"/>
                <wp:effectExtent l="13335" t="12700" r="5080" b="63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5A91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1pt" to="21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z7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D8161D" w:rsidRPr="002A02D9" w:rsidRDefault="00892577">
      <w:pPr>
        <w:spacing w:before="59"/>
        <w:ind w:left="258" w:hanging="142"/>
        <w:rPr>
          <w:sz w:val="20"/>
          <w:lang w:val="cs-CZ"/>
        </w:rPr>
      </w:pPr>
      <w:r w:rsidRPr="002A02D9">
        <w:rPr>
          <w:position w:val="7"/>
          <w:sz w:val="13"/>
          <w:lang w:val="cs-CZ"/>
        </w:rPr>
        <w:t>1)</w:t>
      </w:r>
      <w:r w:rsidRPr="002A02D9">
        <w:rPr>
          <w:spacing w:val="4"/>
          <w:position w:val="7"/>
          <w:sz w:val="13"/>
          <w:lang w:val="cs-CZ"/>
        </w:rPr>
        <w:t xml:space="preserve"> </w:t>
      </w:r>
      <w:r w:rsidRPr="002A02D9">
        <w:rPr>
          <w:sz w:val="20"/>
          <w:lang w:val="cs-CZ"/>
        </w:rPr>
        <w:t>Například</w:t>
      </w:r>
      <w:r w:rsidRPr="002A02D9">
        <w:rPr>
          <w:spacing w:val="-11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nařízení</w:t>
      </w:r>
      <w:r w:rsidRPr="002A02D9">
        <w:rPr>
          <w:spacing w:val="-13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Evropského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parlamentu</w:t>
      </w:r>
      <w:r w:rsidRPr="002A02D9">
        <w:rPr>
          <w:spacing w:val="-14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a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Rady</w:t>
      </w:r>
      <w:r w:rsidRPr="002A02D9">
        <w:rPr>
          <w:spacing w:val="-15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(ES)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č.</w:t>
      </w:r>
      <w:r w:rsidRPr="002A02D9">
        <w:rPr>
          <w:spacing w:val="-13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883/2004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ze</w:t>
      </w:r>
      <w:r w:rsidRPr="002A02D9">
        <w:rPr>
          <w:spacing w:val="-14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dne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29.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dubna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2004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o</w:t>
      </w:r>
      <w:r w:rsidRPr="002A02D9">
        <w:rPr>
          <w:spacing w:val="-1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koordinaci</w:t>
      </w:r>
      <w:r w:rsidRPr="002A02D9">
        <w:rPr>
          <w:spacing w:val="-13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systémů sociálního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zabezpečení,</w:t>
      </w:r>
      <w:r w:rsidRPr="002A02D9">
        <w:rPr>
          <w:spacing w:val="3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v</w:t>
      </w:r>
      <w:r w:rsidRPr="002A02D9">
        <w:rPr>
          <w:spacing w:val="29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platném</w:t>
      </w:r>
      <w:r w:rsidRPr="002A02D9">
        <w:rPr>
          <w:spacing w:val="28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znění,</w:t>
      </w:r>
      <w:r w:rsidRPr="002A02D9">
        <w:rPr>
          <w:spacing w:val="3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nařízení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Evropského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parlamentu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a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Rady</w:t>
      </w:r>
      <w:r w:rsidRPr="002A02D9">
        <w:rPr>
          <w:spacing w:val="28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(ES)</w:t>
      </w:r>
      <w:r w:rsidRPr="002A02D9">
        <w:rPr>
          <w:spacing w:val="32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č.</w:t>
      </w:r>
      <w:r w:rsidRPr="002A02D9">
        <w:rPr>
          <w:spacing w:val="31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987/2009</w:t>
      </w:r>
      <w:r w:rsidRPr="002A02D9">
        <w:rPr>
          <w:spacing w:val="30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ze</w:t>
      </w:r>
      <w:r w:rsidRPr="002A02D9">
        <w:rPr>
          <w:spacing w:val="4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dne</w:t>
      </w:r>
    </w:p>
    <w:p w:rsidR="00D8161D" w:rsidRPr="002A02D9" w:rsidRDefault="00892577">
      <w:pPr>
        <w:pStyle w:val="Odstavecseseznamem"/>
        <w:numPr>
          <w:ilvl w:val="0"/>
          <w:numId w:val="6"/>
        </w:numPr>
        <w:tabs>
          <w:tab w:val="left" w:pos="561"/>
        </w:tabs>
        <w:spacing w:before="1"/>
        <w:ind w:firstLine="0"/>
        <w:rPr>
          <w:sz w:val="20"/>
          <w:lang w:val="cs-CZ"/>
        </w:rPr>
      </w:pPr>
      <w:r w:rsidRPr="002A02D9">
        <w:rPr>
          <w:sz w:val="20"/>
          <w:lang w:val="cs-CZ"/>
        </w:rPr>
        <w:t>září</w:t>
      </w:r>
      <w:r w:rsidRPr="002A02D9">
        <w:rPr>
          <w:spacing w:val="-8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2009,</w:t>
      </w:r>
      <w:r w:rsidRPr="002A02D9">
        <w:rPr>
          <w:spacing w:val="-6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kterým</w:t>
      </w:r>
      <w:r w:rsidRPr="002A02D9">
        <w:rPr>
          <w:spacing w:val="-9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se</w:t>
      </w:r>
      <w:r w:rsidRPr="002A02D9">
        <w:rPr>
          <w:spacing w:val="-4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stanoví</w:t>
      </w:r>
      <w:r w:rsidRPr="002A02D9">
        <w:rPr>
          <w:spacing w:val="-8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prováděcí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pravidla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k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nařízení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(ES)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č.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883/2004</w:t>
      </w:r>
      <w:r w:rsidRPr="002A02D9">
        <w:rPr>
          <w:spacing w:val="-8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o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koordinaci</w:t>
      </w:r>
      <w:r w:rsidRPr="002A02D9">
        <w:rPr>
          <w:spacing w:val="-7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systémů</w:t>
      </w:r>
      <w:r w:rsidRPr="002A02D9">
        <w:rPr>
          <w:spacing w:val="-6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sociálního zabezpečení, v platném znění, nařízení Evropského parlamentu a Rady (EU) č. 1231/2010 ze dne 24</w:t>
      </w:r>
      <w:r w:rsidRPr="002A02D9">
        <w:rPr>
          <w:sz w:val="20"/>
          <w:lang w:val="cs-CZ"/>
        </w:rPr>
        <w:t>. listopadu 2010, kterým se rozšiřuje působnost nařízení (ES) č. 883/2004 a nařízení (ES) č. 987/2009 na státní příslušníky třetích zemí, na které se tato nařízení dosud nevztahují pouze z důvodu jejich státní</w:t>
      </w:r>
      <w:r w:rsidRPr="002A02D9">
        <w:rPr>
          <w:spacing w:val="-16"/>
          <w:sz w:val="20"/>
          <w:lang w:val="cs-CZ"/>
        </w:rPr>
        <w:t xml:space="preserve"> </w:t>
      </w:r>
      <w:r w:rsidRPr="002A02D9">
        <w:rPr>
          <w:sz w:val="20"/>
          <w:lang w:val="cs-CZ"/>
        </w:rPr>
        <w:t>příslušnosti.</w:t>
      </w:r>
    </w:p>
    <w:p w:rsidR="00D8161D" w:rsidRPr="002A02D9" w:rsidRDefault="00D8161D">
      <w:pPr>
        <w:jc w:val="both"/>
        <w:rPr>
          <w:sz w:val="20"/>
          <w:lang w:val="cs-CZ"/>
        </w:rPr>
        <w:sectPr w:rsidR="00D8161D" w:rsidRPr="002A02D9">
          <w:footerReference w:type="default" r:id="rId8"/>
          <w:pgSz w:w="11910" w:h="16840"/>
          <w:pgMar w:top="1320" w:right="1060" w:bottom="1200" w:left="1300" w:header="0" w:footer="1003" w:gutter="0"/>
          <w:pgNumType w:start="1"/>
          <w:cols w:space="708"/>
        </w:sectPr>
      </w:pPr>
    </w:p>
    <w:p w:rsidR="00D8161D" w:rsidRPr="002A02D9" w:rsidRDefault="00892577">
      <w:pPr>
        <w:pStyle w:val="Zkladntext"/>
        <w:spacing w:before="110"/>
        <w:ind w:left="200" w:right="440"/>
        <w:jc w:val="center"/>
        <w:rPr>
          <w:lang w:val="cs-CZ"/>
        </w:rPr>
      </w:pPr>
      <w:r w:rsidRPr="002A02D9">
        <w:rPr>
          <w:lang w:val="cs-CZ"/>
        </w:rPr>
        <w:lastRenderedPageBreak/>
        <w:t>§ 3</w:t>
      </w:r>
    </w:p>
    <w:p w:rsidR="00D8161D" w:rsidRPr="002A02D9" w:rsidRDefault="00D8161D">
      <w:pPr>
        <w:pStyle w:val="Zkladntext"/>
        <w:spacing w:before="1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1"/>
          <w:numId w:val="6"/>
        </w:numPr>
        <w:tabs>
          <w:tab w:val="left" w:pos="1199"/>
        </w:tabs>
        <w:ind w:right="351" w:firstLine="708"/>
        <w:rPr>
          <w:sz w:val="24"/>
          <w:lang w:val="cs-CZ"/>
        </w:rPr>
      </w:pPr>
      <w:r w:rsidRPr="002A02D9">
        <w:rPr>
          <w:sz w:val="24"/>
          <w:lang w:val="cs-CZ"/>
        </w:rPr>
        <w:t>Nárok na ošetřovné má též zaměstnanec, který nemůže vykonávat v zaměstnání práci z důvodu péče o osobu ve věku nad 10 let, která je umístěna v zařízení uvedeném v § 2 odst. 2, pokud toto zařízení bylo uzavřeno na základě mimořádného opatření při</w:t>
      </w:r>
      <w:r w:rsidRPr="002A02D9">
        <w:rPr>
          <w:spacing w:val="-9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spacing w:before="6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1"/>
          <w:numId w:val="6"/>
        </w:numPr>
        <w:tabs>
          <w:tab w:val="left" w:pos="1276"/>
        </w:tabs>
        <w:spacing w:before="1"/>
        <w:ind w:firstLine="708"/>
        <w:rPr>
          <w:sz w:val="24"/>
          <w:lang w:val="cs-CZ"/>
        </w:rPr>
      </w:pPr>
      <w:r w:rsidRPr="002A02D9">
        <w:rPr>
          <w:sz w:val="24"/>
          <w:lang w:val="cs-CZ"/>
        </w:rPr>
        <w:t>Nárok na ošetřovné má též zaměstnanec, který nemůže vykonávat v zaměstnání práci z důvodu péče o dítě ve věku od 10 let, které nedovršilo 13 let věku, pokud jsou splněny podmínky uvedené v § 39 odst. 1 písm. b) bodech 1 nebo 2 zákona o nemocenském</w:t>
      </w:r>
      <w:r w:rsidRPr="002A02D9">
        <w:rPr>
          <w:spacing w:val="-9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pojiště</w:t>
      </w:r>
      <w:r w:rsidRPr="002A02D9">
        <w:rPr>
          <w:sz w:val="24"/>
          <w:lang w:val="cs-CZ"/>
        </w:rPr>
        <w:t>ní.</w:t>
      </w:r>
    </w:p>
    <w:p w:rsidR="00D8161D" w:rsidRPr="002A02D9" w:rsidRDefault="00D8161D">
      <w:pPr>
        <w:pStyle w:val="Zkladntext"/>
        <w:spacing w:before="6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1"/>
          <w:numId w:val="6"/>
        </w:numPr>
        <w:tabs>
          <w:tab w:val="left" w:pos="1199"/>
        </w:tabs>
        <w:spacing w:line="242" w:lineRule="auto"/>
        <w:ind w:right="356" w:firstLine="708"/>
        <w:rPr>
          <w:sz w:val="24"/>
          <w:lang w:val="cs-CZ"/>
        </w:rPr>
      </w:pPr>
      <w:r w:rsidRPr="002A02D9">
        <w:rPr>
          <w:sz w:val="24"/>
          <w:lang w:val="cs-CZ"/>
        </w:rPr>
        <w:t>Pro nárok na ošetřovné podle odstavců 1 a 2 platí jinak zákon o nemocenském pojištění.</w:t>
      </w:r>
    </w:p>
    <w:p w:rsidR="00D8161D" w:rsidRPr="002A02D9" w:rsidRDefault="00D8161D">
      <w:pPr>
        <w:pStyle w:val="Zkladntext"/>
        <w:spacing w:before="1"/>
        <w:rPr>
          <w:sz w:val="27"/>
          <w:lang w:val="cs-CZ"/>
        </w:rPr>
      </w:pPr>
    </w:p>
    <w:p w:rsidR="00D8161D" w:rsidRPr="002A02D9" w:rsidRDefault="00892577">
      <w:pPr>
        <w:pStyle w:val="Zkladntext"/>
        <w:ind w:left="200" w:right="440"/>
        <w:jc w:val="center"/>
        <w:rPr>
          <w:lang w:val="cs-CZ"/>
        </w:rPr>
      </w:pPr>
      <w:r w:rsidRPr="002A02D9">
        <w:rPr>
          <w:lang w:val="cs-CZ"/>
        </w:rPr>
        <w:t>§ 4</w:t>
      </w:r>
    </w:p>
    <w:p w:rsidR="00D8161D" w:rsidRPr="002A02D9" w:rsidRDefault="00D8161D">
      <w:pPr>
        <w:pStyle w:val="Zkladntext"/>
        <w:spacing w:before="4"/>
        <w:rPr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5"/>
        </w:numPr>
        <w:tabs>
          <w:tab w:val="left" w:pos="1213"/>
        </w:tabs>
        <w:spacing w:line="242" w:lineRule="auto"/>
        <w:ind w:right="358" w:firstLine="708"/>
        <w:rPr>
          <w:sz w:val="24"/>
          <w:lang w:val="cs-CZ"/>
        </w:rPr>
      </w:pPr>
      <w:r w:rsidRPr="002A02D9">
        <w:rPr>
          <w:sz w:val="24"/>
          <w:lang w:val="cs-CZ"/>
        </w:rPr>
        <w:t>Podpůrčí doba u ošetřovného se prodlužuje o dobu, po kterou trvalo uzavření zařízení nebo školy z důvodu mimořádného opatření při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spacing w:before="1"/>
        <w:rPr>
          <w:sz w:val="27"/>
          <w:lang w:val="cs-CZ"/>
        </w:rPr>
      </w:pPr>
    </w:p>
    <w:p w:rsidR="00D8161D" w:rsidRDefault="00892577">
      <w:pPr>
        <w:pStyle w:val="Odstavecseseznamem"/>
        <w:numPr>
          <w:ilvl w:val="0"/>
          <w:numId w:val="5"/>
        </w:numPr>
        <w:tabs>
          <w:tab w:val="left" w:pos="1177"/>
        </w:tabs>
        <w:spacing w:line="242" w:lineRule="auto"/>
        <w:ind w:right="358" w:firstLine="708"/>
        <w:rPr>
          <w:sz w:val="24"/>
          <w:lang w:val="cs-CZ"/>
        </w:rPr>
      </w:pPr>
      <w:r w:rsidRPr="002A02D9">
        <w:rPr>
          <w:sz w:val="24"/>
          <w:lang w:val="cs-CZ"/>
        </w:rPr>
        <w:t>Podle odstavce 1 se postupuje i v případě, že podpůrčí doba uplynula přede dnem nabytí účinnosti tohoto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zákona.</w:t>
      </w:r>
    </w:p>
    <w:p w:rsidR="002A02D9" w:rsidRPr="002A02D9" w:rsidRDefault="002A02D9" w:rsidP="002A02D9">
      <w:pPr>
        <w:pStyle w:val="Odstavecseseznamem"/>
        <w:rPr>
          <w:sz w:val="24"/>
          <w:lang w:val="cs-CZ"/>
        </w:rPr>
      </w:pPr>
    </w:p>
    <w:p w:rsidR="002A02D9" w:rsidRPr="002A02D9" w:rsidRDefault="002A02D9" w:rsidP="002A02D9">
      <w:pPr>
        <w:pStyle w:val="Odstavecseseznamem"/>
        <w:numPr>
          <w:ilvl w:val="0"/>
          <w:numId w:val="5"/>
        </w:numPr>
        <w:tabs>
          <w:tab w:val="left" w:pos="1177"/>
        </w:tabs>
        <w:spacing w:line="242" w:lineRule="auto"/>
        <w:ind w:right="358" w:firstLine="708"/>
        <w:rPr>
          <w:sz w:val="24"/>
          <w:lang w:val="cs-CZ"/>
        </w:rPr>
      </w:pPr>
      <w:r w:rsidRPr="002A02D9">
        <w:rPr>
          <w:sz w:val="24"/>
          <w:lang w:val="cs-CZ"/>
        </w:rPr>
        <w:t>V rámci podpůrčí doby stanovené podle odstavce 1 je možné vystřídání podle § 39 odst.</w:t>
      </w:r>
      <w:r w:rsidRPr="002A02D9"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4 věty první zákona o nemocenském pojištění i vícekrát, přičemž vystřídání není možné</w:t>
      </w:r>
      <w:r w:rsidRPr="002A02D9"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 jednom kalendářním dnu; podmínky nároku na ošetřovné a rozhodné období se přitom u</w:t>
      </w:r>
      <w:r w:rsidRPr="002A02D9"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každého oprávněného posuzují ke dni prvního převzetí péče. V případě vystřídání podle věty</w:t>
      </w:r>
      <w:r w:rsidRPr="002A02D9"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první se ošetřovné vyplácí každému oprávněnému za jednotlivé kalendářní měsíce, a to za dny</w:t>
      </w:r>
      <w:r w:rsidRPr="002A02D9"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jeho péče vykázané na předepsaném tiskopisu; na tomto tiskopisu se uvádějí též dny, v nichž o</w:t>
      </w:r>
      <w:r>
        <w:rPr>
          <w:sz w:val="24"/>
          <w:lang w:val="cs-CZ"/>
        </w:rPr>
        <w:t xml:space="preserve"> </w:t>
      </w:r>
      <w:r w:rsidRPr="002A02D9">
        <w:rPr>
          <w:sz w:val="24"/>
          <w:lang w:val="cs-CZ"/>
        </w:rPr>
        <w:t>dítě (osobu) pečoval druhý oprávněný.</w:t>
      </w:r>
    </w:p>
    <w:p w:rsidR="00D8161D" w:rsidRPr="002A02D9" w:rsidRDefault="00D8161D">
      <w:pPr>
        <w:pStyle w:val="Zkladntext"/>
        <w:spacing w:before="1"/>
        <w:rPr>
          <w:sz w:val="27"/>
          <w:lang w:val="cs-CZ"/>
        </w:rPr>
      </w:pPr>
    </w:p>
    <w:p w:rsidR="00D8161D" w:rsidRPr="002A02D9" w:rsidRDefault="00892577" w:rsidP="002A02D9">
      <w:pPr>
        <w:pStyle w:val="Odstavecseseznamem"/>
        <w:numPr>
          <w:ilvl w:val="0"/>
          <w:numId w:val="5"/>
        </w:numPr>
        <w:tabs>
          <w:tab w:val="left" w:pos="1177"/>
        </w:tabs>
        <w:spacing w:line="242" w:lineRule="auto"/>
        <w:ind w:right="358" w:firstLine="708"/>
        <w:rPr>
          <w:sz w:val="24"/>
          <w:lang w:val="cs-CZ"/>
        </w:rPr>
      </w:pPr>
      <w:r w:rsidRPr="002A02D9">
        <w:rPr>
          <w:sz w:val="24"/>
          <w:lang w:val="cs-CZ"/>
        </w:rPr>
        <w:t>Při výplatě ošetřovného za  dobu  podpůrčí  doby prodloužené  podle  odstavce 1 se postupuje obdobně podle § 110 odst. 3 zákona o nemocenském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</w:t>
      </w:r>
      <w:r w:rsidRPr="002A02D9">
        <w:rPr>
          <w:sz w:val="24"/>
          <w:lang w:val="cs-CZ"/>
        </w:rPr>
        <w:t>ojištění</w:t>
      </w:r>
      <w:r w:rsidR="002A02D9" w:rsidRPr="002A02D9">
        <w:rPr>
          <w:sz w:val="24"/>
          <w:lang w:val="cs-CZ"/>
        </w:rPr>
        <w:t>, pokud se nestanoví jinak v odstavci 3</w:t>
      </w:r>
      <w:r w:rsidRPr="002A02D9">
        <w:rPr>
          <w:sz w:val="24"/>
          <w:lang w:val="cs-CZ"/>
        </w:rPr>
        <w:t>.</w:t>
      </w:r>
    </w:p>
    <w:p w:rsidR="00D8161D" w:rsidRPr="002A02D9" w:rsidRDefault="00892577">
      <w:pPr>
        <w:pStyle w:val="Zkladntext"/>
        <w:spacing w:before="163"/>
        <w:ind w:left="4857"/>
        <w:rPr>
          <w:lang w:val="cs-CZ"/>
        </w:rPr>
      </w:pPr>
      <w:r w:rsidRPr="002A02D9">
        <w:rPr>
          <w:lang w:val="cs-CZ"/>
        </w:rPr>
        <w:t>§ 5</w:t>
      </w:r>
    </w:p>
    <w:p w:rsidR="00D8161D" w:rsidRPr="002A02D9" w:rsidRDefault="00D8161D">
      <w:pPr>
        <w:pStyle w:val="Zkladntext"/>
        <w:rPr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4"/>
        </w:numPr>
        <w:tabs>
          <w:tab w:val="left" w:pos="1158"/>
        </w:tabs>
        <w:ind w:firstLine="708"/>
        <w:rPr>
          <w:sz w:val="24"/>
          <w:lang w:val="cs-CZ"/>
        </w:rPr>
      </w:pPr>
      <w:r w:rsidRPr="002A02D9">
        <w:rPr>
          <w:sz w:val="24"/>
          <w:lang w:val="cs-CZ"/>
        </w:rPr>
        <w:t>Nárok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na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volno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poskytnutím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služebního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příjmu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podle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§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71</w:t>
      </w:r>
      <w:r w:rsidRPr="002A02D9">
        <w:rPr>
          <w:spacing w:val="-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odst.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2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zákona o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služebním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poměru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příslušníků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bezpečnostních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sborů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má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též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příslušník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bezpečnostního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sboru, který nemůže vykonávat službu z důvodu péče o dítě ve věku od 10 let, které nedovršilo 13 let věku,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pokud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bylo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uzavřeno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zařízení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nebo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škola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na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základě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mimořádného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opatření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při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rPr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4"/>
        </w:numPr>
        <w:tabs>
          <w:tab w:val="left" w:pos="1158"/>
        </w:tabs>
        <w:spacing w:before="1"/>
        <w:ind w:right="355" w:firstLine="708"/>
        <w:rPr>
          <w:sz w:val="24"/>
          <w:lang w:val="cs-CZ"/>
        </w:rPr>
      </w:pPr>
      <w:r w:rsidRPr="002A02D9">
        <w:rPr>
          <w:sz w:val="24"/>
          <w:lang w:val="cs-CZ"/>
        </w:rPr>
        <w:t>Nárok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na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volno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poskytnutím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služebního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příjmu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podle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§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71</w:t>
      </w:r>
      <w:r w:rsidRPr="002A02D9">
        <w:rPr>
          <w:spacing w:val="-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odst.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2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zákona o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služebním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poměru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příslušníků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bezpečnostních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sborů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má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též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příslušník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bezpečnostního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sboru, který nemůže vykonávat službu z důvodu péče o osobu ve věku nad 10 let, která je umístěna v zařízení uvedeném v § 2 odst. 2, pokud toto zařízení bylo uzavřeno na základě mimořádného opatření při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D8161D">
      <w:pPr>
        <w:pStyle w:val="Zkladntext"/>
        <w:rPr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4"/>
        </w:numPr>
        <w:tabs>
          <w:tab w:val="left" w:pos="1170"/>
        </w:tabs>
        <w:ind w:firstLine="708"/>
        <w:rPr>
          <w:sz w:val="24"/>
          <w:lang w:val="cs-CZ"/>
        </w:rPr>
      </w:pPr>
      <w:r w:rsidRPr="002A02D9">
        <w:rPr>
          <w:sz w:val="24"/>
          <w:lang w:val="cs-CZ"/>
        </w:rPr>
        <w:t>Doba služebního volna s poskytnutím služebn</w:t>
      </w:r>
      <w:r w:rsidRPr="002A02D9">
        <w:rPr>
          <w:sz w:val="24"/>
          <w:lang w:val="cs-CZ"/>
        </w:rPr>
        <w:t>ího příjmu podle § 71 odst. 2 zákona o služebním poměru příslušníků bezpečnostních sborů se prodlužuje o dobu, po kterou trvalo uzavření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zařízení</w:t>
      </w:r>
      <w:r w:rsidRPr="002A02D9">
        <w:rPr>
          <w:spacing w:val="-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nebo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školy</w:t>
      </w:r>
      <w:r w:rsidRPr="002A02D9">
        <w:rPr>
          <w:spacing w:val="-9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důvodu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mimořádného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opatření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při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epidemii;</w:t>
      </w:r>
      <w:r w:rsidRPr="002A02D9">
        <w:rPr>
          <w:spacing w:val="-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stejně</w:t>
      </w:r>
      <w:r w:rsidRPr="002A02D9">
        <w:rPr>
          <w:spacing w:val="-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se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 xml:space="preserve">postupuje </w:t>
      </w:r>
      <w:r w:rsidRPr="002A02D9">
        <w:rPr>
          <w:sz w:val="24"/>
          <w:lang w:val="cs-CZ"/>
        </w:rPr>
        <w:lastRenderedPageBreak/>
        <w:t>i v případě, že služební volno bylo</w:t>
      </w:r>
      <w:r w:rsidRPr="002A02D9">
        <w:rPr>
          <w:sz w:val="24"/>
          <w:lang w:val="cs-CZ"/>
        </w:rPr>
        <w:t xml:space="preserve"> již ze stejného důvodu vyčerpáno přede dnem nabytí účinnosti tohoto</w:t>
      </w:r>
      <w:r w:rsidRPr="002A02D9">
        <w:rPr>
          <w:spacing w:val="-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zákona.</w:t>
      </w:r>
    </w:p>
    <w:p w:rsidR="00D8161D" w:rsidRPr="002A02D9" w:rsidRDefault="00D8161D">
      <w:pPr>
        <w:pStyle w:val="Zkladntext"/>
        <w:rPr>
          <w:lang w:val="cs-CZ"/>
        </w:rPr>
      </w:pPr>
    </w:p>
    <w:p w:rsidR="00D8161D" w:rsidRPr="002A02D9" w:rsidRDefault="00892577">
      <w:pPr>
        <w:pStyle w:val="Zkladntext"/>
        <w:spacing w:before="1"/>
        <w:ind w:left="200" w:right="440"/>
        <w:jc w:val="center"/>
        <w:rPr>
          <w:lang w:val="cs-CZ"/>
        </w:rPr>
      </w:pPr>
      <w:r w:rsidRPr="002A02D9">
        <w:rPr>
          <w:lang w:val="cs-CZ"/>
        </w:rPr>
        <w:t>§ 6</w:t>
      </w:r>
    </w:p>
    <w:p w:rsidR="00D8161D" w:rsidRPr="002A02D9" w:rsidRDefault="00D8161D">
      <w:pPr>
        <w:pStyle w:val="Zkladntext"/>
        <w:spacing w:before="4"/>
        <w:rPr>
          <w:lang w:val="cs-CZ"/>
        </w:rPr>
      </w:pPr>
    </w:p>
    <w:p w:rsidR="00D8161D" w:rsidRPr="002A02D9" w:rsidRDefault="00892577">
      <w:pPr>
        <w:pStyle w:val="Nadpis2"/>
        <w:ind w:left="203" w:right="440" w:firstLine="0"/>
        <w:jc w:val="center"/>
        <w:rPr>
          <w:lang w:val="cs-CZ"/>
        </w:rPr>
      </w:pPr>
      <w:r w:rsidRPr="002A02D9">
        <w:rPr>
          <w:lang w:val="cs-CZ"/>
        </w:rPr>
        <w:t>Účinnost</w:t>
      </w:r>
    </w:p>
    <w:p w:rsidR="00D8161D" w:rsidRPr="002A02D9" w:rsidRDefault="00D8161D">
      <w:pPr>
        <w:pStyle w:val="Zkladntext"/>
        <w:spacing w:before="7"/>
        <w:rPr>
          <w:b/>
          <w:sz w:val="23"/>
          <w:lang w:val="cs-CZ"/>
        </w:rPr>
      </w:pPr>
    </w:p>
    <w:p w:rsidR="00D8161D" w:rsidRPr="002A02D9" w:rsidRDefault="00892577">
      <w:pPr>
        <w:pStyle w:val="Zkladntext"/>
        <w:ind w:left="824"/>
        <w:rPr>
          <w:lang w:val="cs-CZ"/>
        </w:rPr>
      </w:pPr>
      <w:r w:rsidRPr="002A02D9">
        <w:rPr>
          <w:lang w:val="cs-CZ"/>
        </w:rPr>
        <w:t>Tento zákon nabývá účinnosti dnem jeho vyhlášení.</w:t>
      </w:r>
    </w:p>
    <w:p w:rsidR="00D8161D" w:rsidRPr="002A02D9" w:rsidRDefault="00D8161D">
      <w:pPr>
        <w:rPr>
          <w:lang w:val="cs-CZ"/>
        </w:rPr>
        <w:sectPr w:rsidR="00D8161D" w:rsidRPr="002A02D9">
          <w:pgSz w:w="11910" w:h="16840"/>
          <w:pgMar w:top="1580" w:right="1060" w:bottom="1200" w:left="1300" w:header="0" w:footer="1003" w:gutter="0"/>
          <w:cols w:space="708"/>
        </w:sectPr>
      </w:pP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8"/>
        <w:rPr>
          <w:lang w:val="cs-CZ"/>
        </w:rPr>
      </w:pPr>
    </w:p>
    <w:p w:rsidR="00D8161D" w:rsidRPr="002A02D9" w:rsidRDefault="00892577">
      <w:pPr>
        <w:pStyle w:val="Nadpis2"/>
        <w:ind w:firstLine="0"/>
        <w:rPr>
          <w:lang w:val="cs-CZ"/>
        </w:rPr>
      </w:pPr>
      <w:r w:rsidRPr="002A02D9">
        <w:rPr>
          <w:lang w:val="cs-CZ"/>
        </w:rPr>
        <w:t>Obecná část</w:t>
      </w:r>
    </w:p>
    <w:p w:rsidR="00D8161D" w:rsidRPr="002A02D9" w:rsidRDefault="00892577">
      <w:pPr>
        <w:spacing w:before="73"/>
        <w:ind w:left="116"/>
        <w:rPr>
          <w:b/>
          <w:sz w:val="28"/>
          <w:lang w:val="cs-CZ"/>
        </w:rPr>
      </w:pPr>
      <w:r w:rsidRPr="002A02D9">
        <w:rPr>
          <w:lang w:val="cs-CZ"/>
        </w:rPr>
        <w:br w:type="column"/>
      </w:r>
      <w:r w:rsidRPr="002A02D9">
        <w:rPr>
          <w:b/>
          <w:sz w:val="28"/>
          <w:lang w:val="cs-CZ"/>
        </w:rPr>
        <w:t>Důvodová zpráva</w:t>
      </w:r>
    </w:p>
    <w:p w:rsidR="00D8161D" w:rsidRPr="002A02D9" w:rsidRDefault="00D8161D">
      <w:pPr>
        <w:rPr>
          <w:sz w:val="28"/>
          <w:lang w:val="cs-CZ"/>
        </w:rPr>
        <w:sectPr w:rsidR="00D8161D" w:rsidRPr="002A02D9">
          <w:pgSz w:w="11910" w:h="16840"/>
          <w:pgMar w:top="1320" w:right="1060" w:bottom="1200" w:left="1300" w:header="0" w:footer="1003" w:gutter="0"/>
          <w:cols w:num="2" w:space="708" w:equalWidth="0">
            <w:col w:w="1403" w:space="2080"/>
            <w:col w:w="6067"/>
          </w:cols>
        </w:sectPr>
      </w:pPr>
    </w:p>
    <w:p w:rsidR="00D8161D" w:rsidRPr="002A02D9" w:rsidRDefault="00D8161D">
      <w:pPr>
        <w:pStyle w:val="Zkladntext"/>
        <w:rPr>
          <w:b/>
          <w:sz w:val="20"/>
          <w:lang w:val="cs-CZ"/>
        </w:rPr>
      </w:pPr>
    </w:p>
    <w:p w:rsidR="00D8161D" w:rsidRPr="002A02D9" w:rsidRDefault="00D8161D">
      <w:pPr>
        <w:pStyle w:val="Zkladntext"/>
        <w:spacing w:before="11"/>
        <w:rPr>
          <w:b/>
          <w:sz w:val="27"/>
          <w:lang w:val="cs-CZ"/>
        </w:rPr>
      </w:pPr>
    </w:p>
    <w:p w:rsidR="00D8161D" w:rsidRPr="002A02D9" w:rsidRDefault="00892577">
      <w:pPr>
        <w:pStyle w:val="Odstavecseseznamem"/>
        <w:numPr>
          <w:ilvl w:val="0"/>
          <w:numId w:val="3"/>
        </w:numPr>
        <w:tabs>
          <w:tab w:val="left" w:pos="837"/>
        </w:tabs>
        <w:spacing w:before="90"/>
        <w:ind w:right="0"/>
        <w:jc w:val="left"/>
        <w:rPr>
          <w:b/>
          <w:sz w:val="24"/>
          <w:lang w:val="cs-CZ"/>
        </w:rPr>
      </w:pPr>
      <w:r w:rsidRPr="002A02D9">
        <w:rPr>
          <w:b/>
          <w:sz w:val="24"/>
          <w:lang w:val="cs-CZ"/>
        </w:rPr>
        <w:t>Zhodnocení platného právního</w:t>
      </w:r>
      <w:r w:rsidRPr="002A02D9">
        <w:rPr>
          <w:b/>
          <w:spacing w:val="-1"/>
          <w:sz w:val="24"/>
          <w:lang w:val="cs-CZ"/>
        </w:rPr>
        <w:t xml:space="preserve"> </w:t>
      </w:r>
      <w:r w:rsidRPr="002A02D9">
        <w:rPr>
          <w:b/>
          <w:sz w:val="24"/>
          <w:lang w:val="cs-CZ"/>
        </w:rPr>
        <w:t>stavu</w:t>
      </w:r>
    </w:p>
    <w:p w:rsidR="00D8161D" w:rsidRPr="002A02D9" w:rsidRDefault="00D8161D">
      <w:pPr>
        <w:pStyle w:val="Zkladntext"/>
        <w:rPr>
          <w:b/>
          <w:sz w:val="26"/>
          <w:lang w:val="cs-CZ"/>
        </w:rPr>
      </w:pPr>
    </w:p>
    <w:p w:rsidR="00D8161D" w:rsidRPr="002A02D9" w:rsidRDefault="00892577">
      <w:pPr>
        <w:pStyle w:val="Zkladntext"/>
        <w:spacing w:before="176" w:line="259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>V souvislosti se vznikem a rozšíření onemocnění COVID-19 způsobené novým koronavirem SARS-CoV-2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nařídilo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Ministerstvo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zdravotnictví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ČR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dne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10.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března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2020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mimořádná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opatření. Po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zákazu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návštěv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ve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všech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lůžkových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zdravotnických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zařízeních,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pobytových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a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odlehčovacích zařízeních sociálních služeb nařídilo ministerstvo zákaz všech hromadných akcí nad 100 osob a od středy 11. března 2020 také zákaz výuky na základních, středních, vysokých i vyšších odborných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školách.</w:t>
      </w:r>
    </w:p>
    <w:p w:rsidR="00D8161D" w:rsidRPr="002A02D9" w:rsidRDefault="00892577">
      <w:pPr>
        <w:pStyle w:val="Zkladntext"/>
        <w:spacing w:before="159" w:line="259" w:lineRule="auto"/>
        <w:ind w:left="116" w:right="358"/>
        <w:jc w:val="both"/>
        <w:rPr>
          <w:lang w:val="cs-CZ"/>
        </w:rPr>
      </w:pPr>
      <w:r w:rsidRPr="002A02D9">
        <w:rPr>
          <w:lang w:val="cs-CZ"/>
        </w:rPr>
        <w:t>Opatření Ministerstva zdravotnictví sp</w:t>
      </w:r>
      <w:r w:rsidRPr="002A02D9">
        <w:rPr>
          <w:lang w:val="cs-CZ"/>
        </w:rPr>
        <w:t>očívající v zákazu výuky na všech typech škol bylo následně zrušeno, resp. nahrazeno opatřením vlády, která v tomto směru přijala po vyhlášení nouzového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stavu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krizové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opatření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(usnesení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vlády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ze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dne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12.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března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2020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č.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201,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vyhlášené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ve Sbírce zákonů pod č.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74/2020).</w:t>
      </w:r>
    </w:p>
    <w:p w:rsidR="00D8161D" w:rsidRPr="002A02D9" w:rsidRDefault="00892577">
      <w:pPr>
        <w:pStyle w:val="Zkladntext"/>
        <w:spacing w:before="161" w:line="256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>Aktuální je proto otázka zajištění péče o děti, na něž dopadají tato opatření, po dobu uzavření školních a dětských zařízení a s tím související otázka finančního zabezpečení rodičů.</w:t>
      </w:r>
    </w:p>
    <w:p w:rsidR="00D8161D" w:rsidRPr="002A02D9" w:rsidRDefault="00892577">
      <w:pPr>
        <w:pStyle w:val="Zkladntext"/>
        <w:spacing w:before="163" w:line="259" w:lineRule="auto"/>
        <w:ind w:left="116" w:right="352"/>
        <w:jc w:val="both"/>
        <w:rPr>
          <w:lang w:val="cs-CZ"/>
        </w:rPr>
      </w:pPr>
      <w:r w:rsidRPr="002A02D9">
        <w:rPr>
          <w:lang w:val="cs-CZ"/>
        </w:rPr>
        <w:t>Vzhledem ke skutečnosti, že se jedná o celoplošné mimořádné opatření s předpokladem delší platnosti, není platná právní úprava zákona o nemocenském pojištění schopna adekvátně reagovat na vzniklou mimořádnou situaci rodin s dětmi. V současné době se umožňu</w:t>
      </w:r>
      <w:r w:rsidRPr="002A02D9">
        <w:rPr>
          <w:lang w:val="cs-CZ"/>
        </w:rPr>
        <w:t>je při uzavření školských zařízení poskytnout zaměstnanci jako krátkodobou dávku ošetřovné pouze při péči o děti mladší 10 let věku, a to po dobu 9, resp. u osamělých zaměstnanců po dobu 16 kalendářních dnů.</w:t>
      </w:r>
    </w:p>
    <w:p w:rsidR="00D8161D" w:rsidRPr="002A02D9" w:rsidRDefault="00892577">
      <w:pPr>
        <w:pStyle w:val="Zkladntext"/>
        <w:spacing w:before="161" w:line="259" w:lineRule="auto"/>
        <w:ind w:left="116" w:right="353"/>
        <w:jc w:val="both"/>
        <w:rPr>
          <w:lang w:val="cs-CZ"/>
        </w:rPr>
      </w:pPr>
      <w:r w:rsidRPr="002A02D9">
        <w:rPr>
          <w:lang w:val="cs-CZ"/>
        </w:rPr>
        <w:t xml:space="preserve">Navrhuje se provést po dobu platnosti uvedeného </w:t>
      </w:r>
      <w:r w:rsidRPr="002A02D9">
        <w:rPr>
          <w:lang w:val="cs-CZ"/>
        </w:rPr>
        <w:t>mimořádného opatření při epidemii úpravu podmínek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pro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poskytování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ošetřovného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poskytovaného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podle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zákona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o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nemocenském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pojištění z důvodu uzavření dětských zařízení a prodloužit dobu výplaty ošetřovného po celou dobu trvání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opatření.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8"/>
        <w:rPr>
          <w:sz w:val="27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37"/>
        </w:tabs>
        <w:jc w:val="left"/>
        <w:rPr>
          <w:lang w:val="cs-CZ"/>
        </w:rPr>
      </w:pPr>
      <w:r w:rsidRPr="002A02D9">
        <w:rPr>
          <w:lang w:val="cs-CZ"/>
        </w:rPr>
        <w:t xml:space="preserve">Odůvodnění hlavních </w:t>
      </w:r>
      <w:r w:rsidRPr="002A02D9">
        <w:rPr>
          <w:lang w:val="cs-CZ"/>
        </w:rPr>
        <w:t>principů a nezbytnosti navrhované právní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úpravy.</w:t>
      </w:r>
    </w:p>
    <w:p w:rsidR="00D8161D" w:rsidRPr="002A02D9" w:rsidRDefault="00892577">
      <w:pPr>
        <w:pStyle w:val="Zkladntext"/>
        <w:spacing w:before="180" w:line="256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 xml:space="preserve">Navržené řešení má za cíl prodloužit výplatu ošetřovného po dobu trvání mimořádného, resp. krizového opatření, včetně rozšíření okruhu rodičů s možným nárokem upřesněním podmínek pro poskytování ošetřovného </w:t>
      </w:r>
      <w:r w:rsidRPr="002A02D9">
        <w:rPr>
          <w:lang w:val="cs-CZ"/>
        </w:rPr>
        <w:t>při péči o rizikové skupiny dětí.</w:t>
      </w:r>
    </w:p>
    <w:p w:rsidR="00D8161D" w:rsidRPr="002A02D9" w:rsidRDefault="00892577">
      <w:pPr>
        <w:pStyle w:val="Zkladntext"/>
        <w:spacing w:before="168" w:line="259" w:lineRule="auto"/>
        <w:ind w:left="116" w:right="354"/>
        <w:jc w:val="both"/>
        <w:rPr>
          <w:lang w:val="cs-CZ"/>
        </w:rPr>
      </w:pPr>
      <w:r w:rsidRPr="002A02D9">
        <w:rPr>
          <w:lang w:val="cs-CZ"/>
        </w:rPr>
        <w:t>Jedná se o mimořádnou právní úpravu, která bude platná pouze po dobu opatření přijatých     v souvislosti se vznikem a rozšíření onemocnění COVID-19 způsobené novým koronavirem SARS-CoV-2.</w:t>
      </w:r>
    </w:p>
    <w:p w:rsidR="00D8161D" w:rsidRPr="002A02D9" w:rsidRDefault="00D8161D">
      <w:pPr>
        <w:spacing w:line="259" w:lineRule="auto"/>
        <w:jc w:val="both"/>
        <w:rPr>
          <w:lang w:val="cs-CZ"/>
        </w:rPr>
        <w:sectPr w:rsidR="00D8161D" w:rsidRPr="002A02D9">
          <w:type w:val="continuous"/>
          <w:pgSz w:w="11910" w:h="16840"/>
          <w:pgMar w:top="840" w:right="1060" w:bottom="280" w:left="1300" w:header="708" w:footer="708" w:gutter="0"/>
          <w:cols w:space="708"/>
        </w:sectPr>
      </w:pPr>
    </w:p>
    <w:p w:rsidR="00D8161D" w:rsidRPr="002A02D9" w:rsidRDefault="00D8161D">
      <w:pPr>
        <w:pStyle w:val="Zkladntext"/>
        <w:spacing w:before="10"/>
        <w:rPr>
          <w:sz w:val="15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345"/>
        </w:tabs>
        <w:spacing w:before="90"/>
        <w:ind w:left="344" w:hanging="228"/>
        <w:jc w:val="both"/>
        <w:rPr>
          <w:lang w:val="cs-CZ"/>
        </w:rPr>
      </w:pPr>
      <w:r w:rsidRPr="002A02D9">
        <w:rPr>
          <w:lang w:val="cs-CZ"/>
        </w:rPr>
        <w:t>Zhodnocení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souladu</w:t>
      </w:r>
      <w:r w:rsidRPr="002A02D9">
        <w:rPr>
          <w:spacing w:val="-17"/>
          <w:lang w:val="cs-CZ"/>
        </w:rPr>
        <w:t xml:space="preserve"> </w:t>
      </w:r>
      <w:r w:rsidRPr="002A02D9">
        <w:rPr>
          <w:lang w:val="cs-CZ"/>
        </w:rPr>
        <w:t>navrhované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právní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úpravy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s</w:t>
      </w:r>
      <w:r w:rsidRPr="002A02D9">
        <w:rPr>
          <w:spacing w:val="1"/>
          <w:lang w:val="cs-CZ"/>
        </w:rPr>
        <w:t xml:space="preserve"> </w:t>
      </w:r>
      <w:r w:rsidRPr="002A02D9">
        <w:rPr>
          <w:lang w:val="cs-CZ"/>
        </w:rPr>
        <w:t>ústavním</w:t>
      </w:r>
      <w:r w:rsidRPr="002A02D9">
        <w:rPr>
          <w:spacing w:val="-17"/>
          <w:lang w:val="cs-CZ"/>
        </w:rPr>
        <w:t xml:space="preserve"> </w:t>
      </w:r>
      <w:r w:rsidRPr="002A02D9">
        <w:rPr>
          <w:lang w:val="cs-CZ"/>
        </w:rPr>
        <w:t>pořádkem</w:t>
      </w:r>
      <w:r w:rsidRPr="002A02D9">
        <w:rPr>
          <w:spacing w:val="-18"/>
          <w:lang w:val="cs-CZ"/>
        </w:rPr>
        <w:t xml:space="preserve"> </w:t>
      </w:r>
      <w:r w:rsidRPr="002A02D9">
        <w:rPr>
          <w:lang w:val="cs-CZ"/>
        </w:rPr>
        <w:t>České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republiky.</w:t>
      </w:r>
    </w:p>
    <w:p w:rsidR="00D8161D" w:rsidRPr="002A02D9" w:rsidRDefault="00892577">
      <w:pPr>
        <w:pStyle w:val="Zkladntext"/>
        <w:spacing w:before="180" w:line="256" w:lineRule="auto"/>
        <w:ind w:left="116" w:right="354"/>
        <w:jc w:val="both"/>
        <w:rPr>
          <w:lang w:val="cs-CZ"/>
        </w:rPr>
      </w:pPr>
      <w:r w:rsidRPr="002A02D9">
        <w:rPr>
          <w:lang w:val="cs-CZ"/>
        </w:rPr>
        <w:t>Navrhovaný zákon je v souladu s ústavním pořádkem České republiky a plně respektuje též Listinu základních práv a svobod.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8"/>
        <w:rPr>
          <w:sz w:val="28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25"/>
        </w:tabs>
        <w:spacing w:line="256" w:lineRule="auto"/>
        <w:ind w:left="116" w:right="359" w:firstLine="360"/>
        <w:jc w:val="both"/>
        <w:rPr>
          <w:lang w:val="cs-CZ"/>
        </w:rPr>
      </w:pPr>
      <w:r w:rsidRPr="002A02D9">
        <w:rPr>
          <w:lang w:val="cs-CZ"/>
        </w:rPr>
        <w:t>Zhodnocení slučitelnosti navrhované právní úpravy s předpisy E</w:t>
      </w:r>
      <w:r w:rsidRPr="002A02D9">
        <w:rPr>
          <w:lang w:val="cs-CZ"/>
        </w:rPr>
        <w:t>vropské unie, judikaturou soudních orgánů Evropské unie nebo obecnými právními zásadami práva Evropské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unie</w:t>
      </w:r>
    </w:p>
    <w:p w:rsidR="00D8161D" w:rsidRPr="002A02D9" w:rsidRDefault="00892577">
      <w:pPr>
        <w:pStyle w:val="Zkladntext"/>
        <w:spacing w:before="163" w:line="259" w:lineRule="auto"/>
        <w:ind w:left="116" w:right="354"/>
        <w:jc w:val="both"/>
        <w:rPr>
          <w:lang w:val="cs-CZ"/>
        </w:rPr>
      </w:pPr>
      <w:r w:rsidRPr="002A02D9">
        <w:rPr>
          <w:lang w:val="cs-CZ"/>
        </w:rPr>
        <w:t>Navrhovaný zákon je v souladu s předpisy Evropské unie, judikaturou soudních orgánů Evropské unie nebo obecnými právními zásadami práva Evropské uni</w:t>
      </w:r>
      <w:r w:rsidRPr="002A02D9">
        <w:rPr>
          <w:lang w:val="cs-CZ"/>
        </w:rPr>
        <w:t>e. Navrhovaná úprava specifickou úpravou ve prospěch dotčených osob nijak nenarušuje tyto předpisy a je s nimi    v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souladu.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11"/>
        <w:rPr>
          <w:sz w:val="27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25"/>
        </w:tabs>
        <w:spacing w:line="256" w:lineRule="auto"/>
        <w:ind w:left="116" w:right="353" w:firstLine="360"/>
        <w:jc w:val="both"/>
        <w:rPr>
          <w:lang w:val="cs-CZ"/>
        </w:rPr>
      </w:pPr>
      <w:r w:rsidRPr="002A02D9">
        <w:rPr>
          <w:lang w:val="cs-CZ"/>
        </w:rPr>
        <w:t>Zhodnocení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souladu</w:t>
      </w:r>
      <w:r w:rsidRPr="002A02D9">
        <w:rPr>
          <w:spacing w:val="-19"/>
          <w:lang w:val="cs-CZ"/>
        </w:rPr>
        <w:t xml:space="preserve"> </w:t>
      </w:r>
      <w:r w:rsidRPr="002A02D9">
        <w:rPr>
          <w:lang w:val="cs-CZ"/>
        </w:rPr>
        <w:t>navrhované</w:t>
      </w:r>
      <w:r w:rsidRPr="002A02D9">
        <w:rPr>
          <w:spacing w:val="-18"/>
          <w:lang w:val="cs-CZ"/>
        </w:rPr>
        <w:t xml:space="preserve"> </w:t>
      </w:r>
      <w:r w:rsidRPr="002A02D9">
        <w:rPr>
          <w:lang w:val="cs-CZ"/>
        </w:rPr>
        <w:t>právní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úpravy</w:t>
      </w:r>
      <w:r w:rsidRPr="002A02D9">
        <w:rPr>
          <w:spacing w:val="-17"/>
          <w:lang w:val="cs-CZ"/>
        </w:rPr>
        <w:t xml:space="preserve"> </w:t>
      </w:r>
      <w:r w:rsidRPr="002A02D9">
        <w:rPr>
          <w:lang w:val="cs-CZ"/>
        </w:rPr>
        <w:t>s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mezinárodními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smlouvami,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jimiž je Česká republika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vázána</w:t>
      </w:r>
    </w:p>
    <w:p w:rsidR="00D8161D" w:rsidRPr="002A02D9" w:rsidRDefault="00892577">
      <w:pPr>
        <w:pStyle w:val="Zkladntext"/>
        <w:spacing w:before="160" w:line="256" w:lineRule="auto"/>
        <w:ind w:left="116" w:right="360"/>
        <w:jc w:val="both"/>
        <w:rPr>
          <w:lang w:val="cs-CZ"/>
        </w:rPr>
      </w:pPr>
      <w:r w:rsidRPr="002A02D9">
        <w:rPr>
          <w:lang w:val="cs-CZ"/>
        </w:rPr>
        <w:t>Navrhovaný zákon je v souladu s mezinárodními smlouvami, jimiž je Česká republika</w:t>
      </w:r>
      <w:r w:rsidRPr="002A02D9">
        <w:rPr>
          <w:spacing w:val="-33"/>
          <w:lang w:val="cs-CZ"/>
        </w:rPr>
        <w:t xml:space="preserve"> </w:t>
      </w:r>
      <w:r w:rsidRPr="002A02D9">
        <w:rPr>
          <w:lang w:val="cs-CZ"/>
        </w:rPr>
        <w:t>vázána, podle čl. 10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Ústavy.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8"/>
        <w:rPr>
          <w:sz w:val="28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25"/>
        </w:tabs>
        <w:spacing w:line="259" w:lineRule="auto"/>
        <w:ind w:left="116" w:right="357" w:firstLine="360"/>
        <w:jc w:val="both"/>
        <w:rPr>
          <w:lang w:val="cs-CZ"/>
        </w:rPr>
      </w:pPr>
      <w:r w:rsidRPr="002A02D9">
        <w:rPr>
          <w:lang w:val="cs-CZ"/>
        </w:rPr>
        <w:t>Předpokládaný</w:t>
      </w:r>
      <w:r w:rsidRPr="002A02D9">
        <w:rPr>
          <w:spacing w:val="-18"/>
          <w:lang w:val="cs-CZ"/>
        </w:rPr>
        <w:t xml:space="preserve"> </w:t>
      </w:r>
      <w:r w:rsidRPr="002A02D9">
        <w:rPr>
          <w:lang w:val="cs-CZ"/>
        </w:rPr>
        <w:t>hospodářský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a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finanční</w:t>
      </w:r>
      <w:r w:rsidRPr="002A02D9">
        <w:rPr>
          <w:spacing w:val="-17"/>
          <w:lang w:val="cs-CZ"/>
        </w:rPr>
        <w:t xml:space="preserve"> </w:t>
      </w:r>
      <w:r w:rsidRPr="002A02D9">
        <w:rPr>
          <w:lang w:val="cs-CZ"/>
        </w:rPr>
        <w:t>dopad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navrhované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právní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úpravy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na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státní rozpočet, ostatní veřejné rozpočty, na podnikatelské prostředí Če</w:t>
      </w:r>
      <w:r w:rsidRPr="002A02D9">
        <w:rPr>
          <w:lang w:val="cs-CZ"/>
        </w:rPr>
        <w:t>ské republiky, dále sociální dopady, včetně dopadů na rodiny a dopadů na specifické skupiny obyvatel, zejména osoby sociálně slabé, osoby se zdravotním postižením a národnostní</w:t>
      </w:r>
      <w:r w:rsidRPr="002A02D9">
        <w:rPr>
          <w:spacing w:val="-20"/>
          <w:lang w:val="cs-CZ"/>
        </w:rPr>
        <w:t xml:space="preserve"> </w:t>
      </w:r>
      <w:r w:rsidRPr="002A02D9">
        <w:rPr>
          <w:lang w:val="cs-CZ"/>
        </w:rPr>
        <w:t>menšiny</w:t>
      </w:r>
    </w:p>
    <w:p w:rsidR="00D8161D" w:rsidRPr="002A02D9" w:rsidRDefault="00892577">
      <w:pPr>
        <w:pStyle w:val="Zkladntext"/>
        <w:spacing w:before="155" w:line="259" w:lineRule="auto"/>
        <w:ind w:left="116" w:right="352"/>
        <w:jc w:val="both"/>
        <w:rPr>
          <w:lang w:val="cs-CZ"/>
        </w:rPr>
      </w:pPr>
      <w:r w:rsidRPr="002A02D9">
        <w:rPr>
          <w:lang w:val="cs-CZ"/>
        </w:rPr>
        <w:t>Odhad vychází z počtu dětí v příslušných věkových kohortách navštěvujíc</w:t>
      </w:r>
      <w:r w:rsidRPr="002A02D9">
        <w:rPr>
          <w:lang w:val="cs-CZ"/>
        </w:rPr>
        <w:t>ích základní školu (tj.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starší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6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let)</w:t>
      </w:r>
      <w:r w:rsidRPr="002A02D9">
        <w:rPr>
          <w:spacing w:val="-8"/>
          <w:lang w:val="cs-CZ"/>
        </w:rPr>
        <w:t xml:space="preserve"> </w:t>
      </w:r>
      <w:r w:rsidRPr="002A02D9">
        <w:rPr>
          <w:b/>
          <w:lang w:val="cs-CZ"/>
        </w:rPr>
        <w:t>a</w:t>
      </w:r>
      <w:r w:rsidRPr="002A02D9">
        <w:rPr>
          <w:b/>
          <w:spacing w:val="-7"/>
          <w:lang w:val="cs-CZ"/>
        </w:rPr>
        <w:t xml:space="preserve"> </w:t>
      </w:r>
      <w:r w:rsidRPr="002A02D9">
        <w:rPr>
          <w:b/>
          <w:lang w:val="cs-CZ"/>
        </w:rPr>
        <w:t>jsou</w:t>
      </w:r>
      <w:r w:rsidRPr="002A02D9">
        <w:rPr>
          <w:b/>
          <w:spacing w:val="-6"/>
          <w:lang w:val="cs-CZ"/>
        </w:rPr>
        <w:t xml:space="preserve"> </w:t>
      </w:r>
      <w:r w:rsidRPr="002A02D9">
        <w:rPr>
          <w:b/>
          <w:lang w:val="cs-CZ"/>
        </w:rPr>
        <w:t>mladší</w:t>
      </w:r>
      <w:r w:rsidRPr="002A02D9">
        <w:rPr>
          <w:b/>
          <w:spacing w:val="-7"/>
          <w:lang w:val="cs-CZ"/>
        </w:rPr>
        <w:t xml:space="preserve"> </w:t>
      </w:r>
      <w:r w:rsidRPr="002A02D9">
        <w:rPr>
          <w:b/>
          <w:lang w:val="cs-CZ"/>
        </w:rPr>
        <w:t>13</w:t>
      </w:r>
      <w:r w:rsidRPr="002A02D9">
        <w:rPr>
          <w:b/>
          <w:spacing w:val="-7"/>
          <w:lang w:val="cs-CZ"/>
        </w:rPr>
        <w:t xml:space="preserve"> </w:t>
      </w:r>
      <w:r w:rsidRPr="002A02D9">
        <w:rPr>
          <w:b/>
          <w:lang w:val="cs-CZ"/>
        </w:rPr>
        <w:t>let</w:t>
      </w:r>
      <w:r w:rsidRPr="002A02D9">
        <w:rPr>
          <w:lang w:val="cs-CZ"/>
        </w:rPr>
        <w:t>.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Těchto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dětí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je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760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tisíc,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přičemž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byla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následně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zohledněna i skutečnost, že do daných věkových kohort spadají i sourozenci. Odhadovaný počet domácností,  kde  je  alespoň   jedno   dítě   v daných   věkových   kohortách,   se   odhaduje na cca 403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tisíc.</w:t>
      </w:r>
    </w:p>
    <w:p w:rsidR="00D8161D" w:rsidRPr="002A02D9" w:rsidRDefault="00892577">
      <w:pPr>
        <w:pStyle w:val="Zkladntext"/>
        <w:spacing w:before="158" w:line="259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>Dále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byla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do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úvahy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vzata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skutečnost,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že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ne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všichn</w:t>
      </w:r>
      <w:r w:rsidRPr="002A02D9">
        <w:rPr>
          <w:lang w:val="cs-CZ"/>
        </w:rPr>
        <w:t>i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rodiče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mají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nárok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na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ošetřovné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(tj.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byli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vzati do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odhadu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pouze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rodiče,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kteří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jsou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oba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zaměstnaní).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Pro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odvození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tohoto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procenta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byla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 xml:space="preserve">použita míra zaměstnanosti žen ve věkových skupinách 35 -39 a 40 - 44 let, kde je koncentrována většina matek zasažených </w:t>
      </w:r>
      <w:r w:rsidRPr="002A02D9">
        <w:rPr>
          <w:lang w:val="cs-CZ"/>
        </w:rPr>
        <w:t>dětí. Těchto rodičů je 82,5 %, maximální teoretický počet případů ošetřovného se snižuje na 332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tisíc.</w:t>
      </w:r>
    </w:p>
    <w:p w:rsidR="00D8161D" w:rsidRPr="002A02D9" w:rsidRDefault="00892577">
      <w:pPr>
        <w:pStyle w:val="Zkladntext"/>
        <w:spacing w:before="159" w:line="259" w:lineRule="auto"/>
        <w:ind w:left="116" w:right="351"/>
        <w:jc w:val="both"/>
        <w:rPr>
          <w:lang w:val="cs-CZ"/>
        </w:rPr>
      </w:pPr>
      <w:r w:rsidRPr="002A02D9">
        <w:rPr>
          <w:lang w:val="cs-CZ"/>
        </w:rPr>
        <w:t>V neposlední řadě bylo pracováno s předpokladem, že ne vždy, když je potřeba ošetřování     u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těchto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dětí,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je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využit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institut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ošetřovného.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Zde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byla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pro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stanovení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maximálního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limitu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výdajů využita data o incidenci chřipky u dětí ve věku 6 – 14 let v době chřipkové epidemie a počet případů ošetřovného v období chřipkové epidemie. Limitní počet případů ošetřovného k počtu případů chřipek ve věkové skupině dě</w:t>
      </w:r>
      <w:r w:rsidRPr="002A02D9">
        <w:rPr>
          <w:lang w:val="cs-CZ"/>
        </w:rPr>
        <w:t>tí do 10 let lze z údajů o incidenci chřipky z roku 2019 odhadnout až na 2/3. Ve věkové skupině 10 – 12 let se předpokládá nezbytnost čerpání ošetřovného v menší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míře.</w:t>
      </w:r>
    </w:p>
    <w:p w:rsidR="00D8161D" w:rsidRPr="002A02D9" w:rsidRDefault="00D8161D">
      <w:pPr>
        <w:spacing w:line="259" w:lineRule="auto"/>
        <w:jc w:val="both"/>
        <w:rPr>
          <w:lang w:val="cs-CZ"/>
        </w:rPr>
        <w:sectPr w:rsidR="00D8161D" w:rsidRPr="002A02D9">
          <w:pgSz w:w="11910" w:h="16840"/>
          <w:pgMar w:top="1580" w:right="1060" w:bottom="1200" w:left="1300" w:header="0" w:footer="1003" w:gutter="0"/>
          <w:cols w:space="708"/>
        </w:sectPr>
      </w:pPr>
    </w:p>
    <w:p w:rsidR="00D8161D" w:rsidRPr="002A02D9" w:rsidRDefault="00892577">
      <w:pPr>
        <w:pStyle w:val="Zkladntext"/>
        <w:spacing w:before="72" w:line="259" w:lineRule="auto"/>
        <w:ind w:left="116" w:right="351"/>
        <w:jc w:val="both"/>
        <w:rPr>
          <w:lang w:val="cs-CZ"/>
        </w:rPr>
      </w:pPr>
      <w:r w:rsidRPr="002A02D9">
        <w:rPr>
          <w:lang w:val="cs-CZ"/>
        </w:rPr>
        <w:lastRenderedPageBreak/>
        <w:t>Při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zohlednění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výše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uvedeného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lze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v situaci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uzavření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základních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škol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o</w:t>
      </w:r>
      <w:r w:rsidRPr="002A02D9">
        <w:rPr>
          <w:lang w:val="cs-CZ"/>
        </w:rPr>
        <w:t>dhadovat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z</w:t>
      </w:r>
      <w:r w:rsidRPr="002A02D9">
        <w:rPr>
          <w:spacing w:val="1"/>
          <w:lang w:val="cs-CZ"/>
        </w:rPr>
        <w:t xml:space="preserve"> </w:t>
      </w:r>
      <w:r w:rsidRPr="002A02D9">
        <w:rPr>
          <w:lang w:val="cs-CZ"/>
        </w:rPr>
        <w:t>tohoto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titulu maximální počet případů ošetřovného na cca 181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tisíc.</w:t>
      </w:r>
    </w:p>
    <w:p w:rsidR="00D8161D" w:rsidRPr="002A02D9" w:rsidRDefault="00892577">
      <w:pPr>
        <w:pStyle w:val="Zkladntext"/>
        <w:spacing w:before="160" w:line="259" w:lineRule="auto"/>
        <w:ind w:left="116" w:right="353"/>
        <w:jc w:val="both"/>
        <w:rPr>
          <w:lang w:val="cs-CZ"/>
        </w:rPr>
      </w:pPr>
      <w:r w:rsidRPr="002A02D9">
        <w:rPr>
          <w:lang w:val="cs-CZ"/>
        </w:rPr>
        <w:t xml:space="preserve">Pro vyčíslení finančních dopadů byl pro výpočet dopadů dále využit odhad průměrné výše ošetřovného pro nejbližší období. Průměrná výše denní dávky byla odhadnuta na základě průměrné výše v konkrétních měsících (březen až červen 2019) zvýšený o index růstu </w:t>
      </w:r>
      <w:r w:rsidRPr="002A02D9">
        <w:rPr>
          <w:lang w:val="cs-CZ"/>
        </w:rPr>
        <w:t>mezi roky 2019 a 2020, odvozený z dostupných statistických údajů za leden 2020.</w:t>
      </w:r>
    </w:p>
    <w:p w:rsidR="00D8161D" w:rsidRPr="002A02D9" w:rsidRDefault="00892577">
      <w:pPr>
        <w:pStyle w:val="Zkladntext"/>
        <w:spacing w:before="159" w:line="256" w:lineRule="auto"/>
        <w:ind w:left="116" w:right="363"/>
        <w:jc w:val="both"/>
        <w:rPr>
          <w:lang w:val="cs-CZ"/>
        </w:rPr>
      </w:pPr>
      <w:r w:rsidRPr="002A02D9">
        <w:rPr>
          <w:lang w:val="cs-CZ"/>
        </w:rPr>
        <w:t>Při takto odvozené průměrné denní výši ošetřovného na úrovni 477 Kč je stanoven odhad výdaje na prvních 30 kalendářních dnů výplaty ošetřovného na cca 2,6 mld. Kč.</w:t>
      </w:r>
    </w:p>
    <w:p w:rsidR="00D8161D" w:rsidRPr="002A02D9" w:rsidRDefault="00892577">
      <w:pPr>
        <w:pStyle w:val="Zkladntext"/>
        <w:spacing w:before="165" w:line="256" w:lineRule="auto"/>
        <w:ind w:left="116" w:right="357"/>
        <w:jc w:val="both"/>
        <w:rPr>
          <w:lang w:val="cs-CZ"/>
        </w:rPr>
      </w:pPr>
      <w:r w:rsidRPr="002A02D9">
        <w:rPr>
          <w:lang w:val="cs-CZ"/>
        </w:rPr>
        <w:t>Počet klient</w:t>
      </w:r>
      <w:r w:rsidRPr="002A02D9">
        <w:rPr>
          <w:lang w:val="cs-CZ"/>
        </w:rPr>
        <w:t>ů v denních a týdenních zařízeních sociálních služeb, u kterých připadá do úvahy čerpání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dávky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ošetřovného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je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cca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10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tisíc.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Při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čerpání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dávky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všemi</w:t>
      </w:r>
      <w:r w:rsidRPr="002A02D9">
        <w:rPr>
          <w:spacing w:val="-7"/>
          <w:lang w:val="cs-CZ"/>
        </w:rPr>
        <w:t xml:space="preserve"> </w:t>
      </w:r>
      <w:r w:rsidRPr="002A02D9">
        <w:rPr>
          <w:lang w:val="cs-CZ"/>
        </w:rPr>
        <w:t>pečujícími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dosáhnou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výdaje z tohoto titulu za prvních 30 dnů 140 mil.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Kč.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4"/>
        <w:rPr>
          <w:sz w:val="25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37"/>
        </w:tabs>
        <w:spacing w:before="1" w:line="256" w:lineRule="auto"/>
        <w:ind w:right="357"/>
        <w:jc w:val="left"/>
        <w:rPr>
          <w:lang w:val="cs-CZ"/>
        </w:rPr>
      </w:pPr>
      <w:r w:rsidRPr="002A02D9">
        <w:rPr>
          <w:lang w:val="cs-CZ"/>
        </w:rPr>
        <w:t>Zhodnocení  dopadů  navrhovaného  řešení   ve  vztahu   k   ochraně  soukromí   a osobních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údajů</w:t>
      </w:r>
    </w:p>
    <w:p w:rsidR="00D8161D" w:rsidRPr="002A02D9" w:rsidRDefault="00892577">
      <w:pPr>
        <w:pStyle w:val="Zkladntext"/>
        <w:spacing w:before="158"/>
        <w:ind w:left="116"/>
        <w:rPr>
          <w:lang w:val="cs-CZ"/>
        </w:rPr>
      </w:pPr>
      <w:r w:rsidRPr="002A02D9">
        <w:rPr>
          <w:lang w:val="cs-CZ"/>
        </w:rPr>
        <w:t>Navrhovaný zákon nebude mít žádné dopady na ochranu soukromí a osobních údajů.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1"/>
        <w:rPr>
          <w:sz w:val="30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37"/>
        </w:tabs>
        <w:jc w:val="left"/>
        <w:rPr>
          <w:lang w:val="cs-CZ"/>
        </w:rPr>
      </w:pPr>
      <w:r w:rsidRPr="002A02D9">
        <w:rPr>
          <w:lang w:val="cs-CZ"/>
        </w:rPr>
        <w:t>Zhodnocení korupčních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rizik</w:t>
      </w:r>
    </w:p>
    <w:p w:rsidR="00D8161D" w:rsidRPr="002A02D9" w:rsidRDefault="00892577">
      <w:pPr>
        <w:pStyle w:val="Zkladntext"/>
        <w:spacing w:before="176"/>
        <w:ind w:left="116"/>
        <w:rPr>
          <w:lang w:val="cs-CZ"/>
        </w:rPr>
      </w:pPr>
      <w:r w:rsidRPr="002A02D9">
        <w:rPr>
          <w:lang w:val="cs-CZ"/>
        </w:rPr>
        <w:t xml:space="preserve">Navrhovaný zákon není spojen s žádnými korupčními </w:t>
      </w:r>
      <w:r w:rsidRPr="002A02D9">
        <w:rPr>
          <w:lang w:val="cs-CZ"/>
        </w:rPr>
        <w:t>riziky.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4"/>
        <w:rPr>
          <w:sz w:val="30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837"/>
          <w:tab w:val="left" w:pos="7006"/>
        </w:tabs>
        <w:spacing w:line="256" w:lineRule="auto"/>
        <w:ind w:right="354"/>
        <w:jc w:val="left"/>
        <w:rPr>
          <w:lang w:val="cs-CZ"/>
        </w:rPr>
      </w:pPr>
      <w:r w:rsidRPr="002A02D9">
        <w:rPr>
          <w:lang w:val="cs-CZ"/>
        </w:rPr>
        <w:t>Zhodnocení  dopadů  na  bezpečnost  nebo</w:t>
      </w:r>
      <w:r w:rsidRPr="002A02D9">
        <w:rPr>
          <w:spacing w:val="39"/>
          <w:lang w:val="cs-CZ"/>
        </w:rPr>
        <w:t xml:space="preserve"> </w:t>
      </w:r>
      <w:r w:rsidRPr="002A02D9">
        <w:rPr>
          <w:lang w:val="cs-CZ"/>
        </w:rPr>
        <w:t xml:space="preserve">ochranu </w:t>
      </w:r>
      <w:r w:rsidRPr="002A02D9">
        <w:rPr>
          <w:spacing w:val="2"/>
          <w:lang w:val="cs-CZ"/>
        </w:rPr>
        <w:t xml:space="preserve"> </w:t>
      </w:r>
      <w:r w:rsidRPr="002A02D9">
        <w:rPr>
          <w:lang w:val="cs-CZ"/>
        </w:rPr>
        <w:t>státu</w:t>
      </w:r>
      <w:r w:rsidRPr="002A02D9">
        <w:rPr>
          <w:lang w:val="cs-CZ"/>
        </w:rPr>
        <w:tab/>
        <w:t xml:space="preserve">a dopady na </w:t>
      </w:r>
      <w:r w:rsidRPr="002A02D9">
        <w:rPr>
          <w:spacing w:val="-3"/>
          <w:lang w:val="cs-CZ"/>
        </w:rPr>
        <w:t xml:space="preserve">životní </w:t>
      </w:r>
      <w:r w:rsidRPr="002A02D9">
        <w:rPr>
          <w:lang w:val="cs-CZ"/>
        </w:rPr>
        <w:t>prostředí</w:t>
      </w:r>
    </w:p>
    <w:p w:rsidR="00D8161D" w:rsidRPr="002A02D9" w:rsidRDefault="00892577">
      <w:pPr>
        <w:pStyle w:val="Zkladntext"/>
        <w:spacing w:before="158"/>
        <w:ind w:left="116"/>
        <w:rPr>
          <w:lang w:val="cs-CZ"/>
        </w:rPr>
      </w:pPr>
      <w:r w:rsidRPr="002A02D9">
        <w:rPr>
          <w:lang w:val="cs-CZ"/>
        </w:rPr>
        <w:t>Navrhovaný zákon nemá vliv na bezpečnost nebo obranu státu ani na životní prostředí.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11"/>
        <w:rPr>
          <w:sz w:val="29"/>
          <w:lang w:val="cs-CZ"/>
        </w:rPr>
      </w:pPr>
    </w:p>
    <w:p w:rsidR="00D8161D" w:rsidRPr="002A02D9" w:rsidRDefault="00892577">
      <w:pPr>
        <w:pStyle w:val="Nadpis2"/>
        <w:numPr>
          <w:ilvl w:val="0"/>
          <w:numId w:val="3"/>
        </w:numPr>
        <w:tabs>
          <w:tab w:val="left" w:pos="1185"/>
        </w:tabs>
        <w:ind w:left="1184"/>
        <w:jc w:val="left"/>
        <w:rPr>
          <w:lang w:val="cs-CZ"/>
        </w:rPr>
      </w:pPr>
      <w:r w:rsidRPr="002A02D9">
        <w:rPr>
          <w:lang w:val="cs-CZ"/>
        </w:rPr>
        <w:t>Způsob projednání návrhu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zákona</w:t>
      </w:r>
    </w:p>
    <w:p w:rsidR="00D8161D" w:rsidRPr="002A02D9" w:rsidRDefault="00892577">
      <w:pPr>
        <w:pStyle w:val="Zkladntext"/>
        <w:spacing w:before="180" w:line="259" w:lineRule="auto"/>
        <w:ind w:left="116" w:right="354"/>
        <w:jc w:val="both"/>
        <w:rPr>
          <w:lang w:val="cs-CZ"/>
        </w:rPr>
      </w:pPr>
      <w:r w:rsidRPr="002A02D9">
        <w:rPr>
          <w:lang w:val="cs-CZ"/>
        </w:rPr>
        <w:t>Současně s  předložením  návrhu  zákona  o  některých  úpravách  v  sociálním  zabezpečení  v souvislosti s mimořádnými opatřeními při epidemii v roce 2020 se předseda Poslanecké sněmovny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Parlamentu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České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republiky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žádá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o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vyhlášení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stavu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legislativní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nouze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a</w:t>
      </w:r>
      <w:r w:rsidRPr="002A02D9">
        <w:rPr>
          <w:spacing w:val="-12"/>
          <w:lang w:val="cs-CZ"/>
        </w:rPr>
        <w:t xml:space="preserve"> </w:t>
      </w:r>
      <w:r w:rsidRPr="002A02D9">
        <w:rPr>
          <w:lang w:val="cs-CZ"/>
        </w:rPr>
        <w:t>o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projednání návrhu zákona ve zkráceném jednání v rámci vyhlášeného stavu legislativní nouze podle § 99 zákona o jednacím řádu  Poslanecké sněmovny, a to vzhledem k výše uvedeným důvodům,   tj. zejména k potřebě urychleně řešit situaci rodin s dětmi v n</w:t>
      </w:r>
      <w:r w:rsidRPr="002A02D9">
        <w:rPr>
          <w:lang w:val="cs-CZ"/>
        </w:rPr>
        <w:t>ávaznosti na vyhlášená mimořádná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opatření.</w:t>
      </w:r>
    </w:p>
    <w:p w:rsidR="00D8161D" w:rsidRPr="002A02D9" w:rsidRDefault="00D8161D">
      <w:pPr>
        <w:spacing w:line="259" w:lineRule="auto"/>
        <w:jc w:val="both"/>
        <w:rPr>
          <w:lang w:val="cs-CZ"/>
        </w:rPr>
        <w:sectPr w:rsidR="00D8161D" w:rsidRPr="002A02D9">
          <w:pgSz w:w="11910" w:h="16840"/>
          <w:pgMar w:top="1320" w:right="1060" w:bottom="1200" w:left="1300" w:header="0" w:footer="1003" w:gutter="0"/>
          <w:cols w:space="708"/>
        </w:sectPr>
      </w:pPr>
    </w:p>
    <w:p w:rsidR="00D8161D" w:rsidRPr="002A02D9" w:rsidRDefault="00892577">
      <w:pPr>
        <w:pStyle w:val="Nadpis2"/>
        <w:spacing w:before="74"/>
        <w:ind w:firstLine="0"/>
        <w:jc w:val="both"/>
        <w:rPr>
          <w:lang w:val="cs-CZ"/>
        </w:rPr>
      </w:pPr>
      <w:r w:rsidRPr="002A02D9">
        <w:rPr>
          <w:lang w:val="cs-CZ"/>
        </w:rPr>
        <w:lastRenderedPageBreak/>
        <w:t>Zvláštní část</w:t>
      </w:r>
    </w:p>
    <w:p w:rsidR="00D8161D" w:rsidRPr="002A02D9" w:rsidRDefault="00892577">
      <w:pPr>
        <w:pStyle w:val="Zkladntext"/>
        <w:spacing w:before="178"/>
        <w:ind w:left="116"/>
        <w:jc w:val="both"/>
        <w:rPr>
          <w:lang w:val="cs-CZ"/>
        </w:rPr>
      </w:pPr>
      <w:r w:rsidRPr="002A02D9">
        <w:rPr>
          <w:spacing w:val="-60"/>
          <w:u w:val="single"/>
          <w:lang w:val="cs-CZ"/>
        </w:rPr>
        <w:t xml:space="preserve"> </w:t>
      </w:r>
      <w:r w:rsidRPr="002A02D9">
        <w:rPr>
          <w:u w:val="single"/>
          <w:lang w:val="cs-CZ"/>
        </w:rPr>
        <w:t>K § 1</w:t>
      </w:r>
    </w:p>
    <w:p w:rsidR="00D8161D" w:rsidRPr="002A02D9" w:rsidRDefault="00892577">
      <w:pPr>
        <w:pStyle w:val="Zkladntext"/>
        <w:spacing w:before="185" w:line="256" w:lineRule="auto"/>
        <w:ind w:left="116" w:right="351"/>
        <w:jc w:val="both"/>
        <w:rPr>
          <w:lang w:val="cs-CZ"/>
        </w:rPr>
      </w:pPr>
      <w:r w:rsidRPr="002A02D9">
        <w:rPr>
          <w:lang w:val="cs-CZ"/>
        </w:rPr>
        <w:t>Navrhuje se přesně specifikovat, která mimořádná opatření při epidemii vydaná v roce 2020 se rozumí mimořádnými opatřeními pro účely tohoto zákona, a vázat nároky vzniklé pod</w:t>
      </w:r>
      <w:r w:rsidRPr="002A02D9">
        <w:rPr>
          <w:lang w:val="cs-CZ"/>
        </w:rPr>
        <w:t>le tohoto zákona pouze na dobu platnosti těchto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opatření.</w:t>
      </w:r>
    </w:p>
    <w:p w:rsidR="00D8161D" w:rsidRPr="002A02D9" w:rsidRDefault="00892577">
      <w:pPr>
        <w:pStyle w:val="Zkladntext"/>
        <w:spacing w:before="165"/>
        <w:ind w:left="116"/>
        <w:jc w:val="both"/>
        <w:rPr>
          <w:lang w:val="cs-CZ"/>
        </w:rPr>
      </w:pPr>
      <w:r w:rsidRPr="002A02D9">
        <w:rPr>
          <w:spacing w:val="-60"/>
          <w:u w:val="single"/>
          <w:lang w:val="cs-CZ"/>
        </w:rPr>
        <w:t xml:space="preserve"> </w:t>
      </w:r>
      <w:r w:rsidRPr="002A02D9">
        <w:rPr>
          <w:u w:val="single"/>
          <w:lang w:val="cs-CZ"/>
        </w:rPr>
        <w:t>K § 2 a 3</w:t>
      </w:r>
    </w:p>
    <w:p w:rsidR="00D8161D" w:rsidRPr="002A02D9" w:rsidRDefault="00892577">
      <w:pPr>
        <w:pStyle w:val="Zkladntext"/>
        <w:spacing w:before="185" w:line="256" w:lineRule="auto"/>
        <w:ind w:left="116" w:right="358"/>
        <w:jc w:val="both"/>
        <w:rPr>
          <w:lang w:val="cs-CZ"/>
        </w:rPr>
      </w:pPr>
      <w:r w:rsidRPr="002A02D9">
        <w:rPr>
          <w:lang w:val="cs-CZ"/>
        </w:rPr>
        <w:t xml:space="preserve">Navrhuje se upřesnit výčet  zařízení  uvedených v  ustanovení  § 39 odst. 1 písm. b) v bodu 1 a bodu 2 zákona č. 187/2006 Sb., o nemocenském pojištění, ve znění pozdějších předpisů (dále </w:t>
      </w:r>
      <w:r w:rsidRPr="002A02D9">
        <w:rPr>
          <w:lang w:val="cs-CZ"/>
        </w:rPr>
        <w:t>jen „ZNP“), a doplnit je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o</w:t>
      </w:r>
    </w:p>
    <w:p w:rsidR="00D8161D" w:rsidRPr="002A02D9" w:rsidRDefault="00892577">
      <w:pPr>
        <w:pStyle w:val="Odstavecseseznamem"/>
        <w:numPr>
          <w:ilvl w:val="0"/>
          <w:numId w:val="2"/>
        </w:numPr>
        <w:tabs>
          <w:tab w:val="left" w:pos="837"/>
        </w:tabs>
        <w:spacing w:before="165" w:line="252" w:lineRule="auto"/>
        <w:ind w:right="355"/>
        <w:rPr>
          <w:sz w:val="24"/>
          <w:lang w:val="cs-CZ"/>
        </w:rPr>
      </w:pPr>
      <w:r w:rsidRPr="002A02D9">
        <w:rPr>
          <w:sz w:val="24"/>
          <w:lang w:val="cs-CZ"/>
        </w:rPr>
        <w:t>předškolní  zařízení,  k jejichž  uzavření  došlo  na  základě  rozhodnutí  zřizovatele    v souvislosti s přijetím mimořádného opatření (§ 2 odst.</w:t>
      </w:r>
      <w:r w:rsidRPr="002A02D9">
        <w:rPr>
          <w:spacing w:val="-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1),</w:t>
      </w:r>
    </w:p>
    <w:p w:rsidR="00D8161D" w:rsidRPr="002A02D9" w:rsidRDefault="00892577">
      <w:pPr>
        <w:pStyle w:val="Odstavecseseznamem"/>
        <w:numPr>
          <w:ilvl w:val="0"/>
          <w:numId w:val="2"/>
        </w:numPr>
        <w:tabs>
          <w:tab w:val="left" w:pos="837"/>
        </w:tabs>
        <w:spacing w:before="7" w:line="256" w:lineRule="auto"/>
        <w:ind w:right="347"/>
        <w:rPr>
          <w:sz w:val="24"/>
          <w:lang w:val="cs-CZ"/>
        </w:rPr>
      </w:pPr>
      <w:r w:rsidRPr="002A02D9">
        <w:rPr>
          <w:sz w:val="24"/>
          <w:lang w:val="cs-CZ"/>
        </w:rPr>
        <w:t>zařízení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určené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pro</w:t>
      </w:r>
      <w:r w:rsidRPr="002A02D9">
        <w:rPr>
          <w:spacing w:val="-14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péči</w:t>
      </w:r>
      <w:r w:rsidRPr="002A02D9">
        <w:rPr>
          <w:spacing w:val="-1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</w:t>
      </w:r>
      <w:r w:rsidRPr="002A02D9">
        <w:rPr>
          <w:spacing w:val="-1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osoby,</w:t>
      </w:r>
      <w:r w:rsidRPr="002A02D9">
        <w:rPr>
          <w:spacing w:val="-1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které</w:t>
      </w:r>
      <w:r w:rsidRPr="002A02D9">
        <w:rPr>
          <w:spacing w:val="-1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jsou</w:t>
      </w:r>
      <w:r w:rsidRPr="002A02D9">
        <w:rPr>
          <w:spacing w:val="-1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závislé</w:t>
      </w:r>
      <w:r w:rsidRPr="002A02D9">
        <w:rPr>
          <w:spacing w:val="-12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na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péči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jiné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osoby</w:t>
      </w:r>
      <w:r w:rsidRPr="002A02D9">
        <w:rPr>
          <w:spacing w:val="-1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alespoň</w:t>
      </w:r>
      <w:r w:rsidRPr="002A02D9">
        <w:rPr>
          <w:spacing w:val="-1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</w:t>
      </w:r>
      <w:r w:rsidRPr="002A02D9">
        <w:rPr>
          <w:spacing w:val="5"/>
          <w:sz w:val="24"/>
          <w:lang w:val="cs-CZ"/>
        </w:rPr>
        <w:t xml:space="preserve"> </w:t>
      </w:r>
      <w:r w:rsidRPr="002A02D9">
        <w:rPr>
          <w:spacing w:val="-3"/>
          <w:sz w:val="24"/>
          <w:lang w:val="cs-CZ"/>
        </w:rPr>
        <w:t>I.</w:t>
      </w:r>
      <w:r w:rsidRPr="002A02D9">
        <w:rPr>
          <w:sz w:val="24"/>
          <w:lang w:val="cs-CZ"/>
        </w:rPr>
        <w:t xml:space="preserve"> stupni závislosti podle zákona o sociálních službách, v nichž je těmto hendikepovaným</w:t>
      </w:r>
      <w:r w:rsidRPr="002A02D9">
        <w:rPr>
          <w:spacing w:val="-35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dětem a osobám, a to i ve věku nad 10 let, poskytována péče vzhledem k jejich zdravotnímu stavu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(stupni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závislosti).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Ustanovení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§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2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odst.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2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je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v</w:t>
      </w:r>
      <w:r w:rsidRPr="002A02D9">
        <w:rPr>
          <w:spacing w:val="1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tomto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směru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konstruováno</w:t>
      </w:r>
      <w:r w:rsidRPr="002A02D9">
        <w:rPr>
          <w:spacing w:val="-6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tak,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aby bylo možné v případě potřeby pod něj „podřadit“ i další zařízení určené pro péči o tyto osoby, pokud by k jeho uzavření došlo na základě mimořádného opatření při</w:t>
      </w:r>
      <w:r w:rsidRPr="002A02D9">
        <w:rPr>
          <w:spacing w:val="23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epidemii.</w:t>
      </w:r>
    </w:p>
    <w:p w:rsidR="00D8161D" w:rsidRPr="002A02D9" w:rsidRDefault="00892577">
      <w:pPr>
        <w:pStyle w:val="Zkladntext"/>
        <w:spacing w:line="269" w:lineRule="exact"/>
        <w:ind w:left="836"/>
        <w:rPr>
          <w:lang w:val="cs-CZ"/>
        </w:rPr>
      </w:pPr>
      <w:r w:rsidRPr="002A02D9">
        <w:rPr>
          <w:lang w:val="cs-CZ"/>
        </w:rPr>
        <w:t>V současné době byly takto uzavřeny</w:t>
      </w:r>
    </w:p>
    <w:p w:rsidR="00D8161D" w:rsidRPr="002A02D9" w:rsidRDefault="00892577">
      <w:pPr>
        <w:pStyle w:val="Odstavecseseznamem"/>
        <w:numPr>
          <w:ilvl w:val="0"/>
          <w:numId w:val="1"/>
        </w:numPr>
        <w:tabs>
          <w:tab w:val="left" w:pos="1557"/>
        </w:tabs>
        <w:spacing w:before="19"/>
        <w:ind w:right="355"/>
        <w:rPr>
          <w:sz w:val="24"/>
          <w:lang w:val="cs-CZ"/>
        </w:rPr>
      </w:pPr>
      <w:r w:rsidRPr="002A02D9">
        <w:rPr>
          <w:sz w:val="24"/>
          <w:lang w:val="cs-CZ"/>
        </w:rPr>
        <w:t>na základě krizového opatření (usnesení vlády) č. 207 ze dne 13. března 2020 denní stacionáře (§ 34 odst. 1 písm. b) zákona o sociálních</w:t>
      </w:r>
      <w:r w:rsidRPr="002A02D9">
        <w:rPr>
          <w:spacing w:val="-7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službách),</w:t>
      </w:r>
    </w:p>
    <w:p w:rsidR="00D8161D" w:rsidRPr="002A02D9" w:rsidRDefault="00892577">
      <w:pPr>
        <w:pStyle w:val="Odstavecseseznamem"/>
        <w:numPr>
          <w:ilvl w:val="0"/>
          <w:numId w:val="1"/>
        </w:numPr>
        <w:tabs>
          <w:tab w:val="left" w:pos="1557"/>
        </w:tabs>
        <w:spacing w:before="18" w:line="249" w:lineRule="auto"/>
        <w:rPr>
          <w:sz w:val="24"/>
          <w:lang w:val="cs-CZ"/>
        </w:rPr>
      </w:pPr>
      <w:r w:rsidRPr="002A02D9">
        <w:rPr>
          <w:sz w:val="24"/>
          <w:lang w:val="cs-CZ"/>
        </w:rPr>
        <w:t>na základě krizového opatření (usnesení vlády) č. 239 ze dne 16. března 2020 mimo jiné centra denních služeb</w:t>
      </w:r>
      <w:r w:rsidRPr="002A02D9">
        <w:rPr>
          <w:sz w:val="24"/>
          <w:lang w:val="cs-CZ"/>
        </w:rPr>
        <w:t>, týdenní stacionáře a sociálně terapeutické dílny (§ 34 odst. 1 písm. a), c) a p) zákona o sociálních</w:t>
      </w:r>
      <w:r w:rsidRPr="002A02D9">
        <w:rPr>
          <w:spacing w:val="-8"/>
          <w:sz w:val="24"/>
          <w:lang w:val="cs-CZ"/>
        </w:rPr>
        <w:t xml:space="preserve"> </w:t>
      </w:r>
      <w:r w:rsidRPr="002A02D9">
        <w:rPr>
          <w:sz w:val="24"/>
          <w:lang w:val="cs-CZ"/>
        </w:rPr>
        <w:t>službách).</w:t>
      </w:r>
    </w:p>
    <w:p w:rsidR="00D8161D" w:rsidRPr="002A02D9" w:rsidRDefault="00892577">
      <w:pPr>
        <w:pStyle w:val="Zkladntext"/>
        <w:spacing w:before="12" w:line="259" w:lineRule="auto"/>
        <w:ind w:left="1556" w:right="353"/>
        <w:jc w:val="both"/>
        <w:rPr>
          <w:lang w:val="cs-CZ"/>
        </w:rPr>
      </w:pPr>
      <w:r w:rsidRPr="002A02D9">
        <w:rPr>
          <w:lang w:val="cs-CZ"/>
        </w:rPr>
        <w:t>Sociálně terapeutické dílny byly do uvedeného výčtu doplněny zejm. z toho důvodu, že služba v nich poskytovaná osobám se zdravotním postižením</w:t>
      </w:r>
      <w:r w:rsidRPr="002A02D9">
        <w:rPr>
          <w:lang w:val="cs-CZ"/>
        </w:rPr>
        <w:t xml:space="preserve"> (ve stupni závislosti) se charakterem se přibližuje i ostatním službám, na které se ošetřovné vztahuje při uzavření zařízení na základě mimořádného opatření při epidemii.</w:t>
      </w:r>
    </w:p>
    <w:p w:rsidR="00D8161D" w:rsidRPr="002A02D9" w:rsidRDefault="00892577">
      <w:pPr>
        <w:pStyle w:val="Zkladntext"/>
        <w:spacing w:before="161" w:line="259" w:lineRule="auto"/>
        <w:ind w:left="116" w:right="354"/>
        <w:jc w:val="both"/>
        <w:rPr>
          <w:lang w:val="cs-CZ"/>
        </w:rPr>
      </w:pPr>
      <w:r w:rsidRPr="002A02D9">
        <w:rPr>
          <w:lang w:val="cs-CZ"/>
        </w:rPr>
        <w:t xml:space="preserve">Tím se podmínky  pro  vznik  nároku  na  ošetřovné  přizpůsobují  současné  situaci </w:t>
      </w:r>
      <w:r w:rsidRPr="002A02D9">
        <w:rPr>
          <w:lang w:val="cs-CZ"/>
        </w:rPr>
        <w:t xml:space="preserve"> vzniklé  v důsledku mimořádného opatření při epidemii. Nicméně i v těchto případech při poskytování ošetřovného nadále platí ostatní ustanovení zákona o nemocenském pojištění, a to včetně § 39 odst. 2 týkající se vedení společné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domácnosti.</w:t>
      </w:r>
    </w:p>
    <w:p w:rsidR="00D8161D" w:rsidRPr="002A02D9" w:rsidRDefault="00892577">
      <w:pPr>
        <w:pStyle w:val="Zkladntext"/>
        <w:spacing w:before="159" w:line="259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>Z důvodu mimoř</w:t>
      </w:r>
      <w:r w:rsidRPr="002A02D9">
        <w:rPr>
          <w:lang w:val="cs-CZ"/>
        </w:rPr>
        <w:t>ádných opatření při epidemii, v důsledku nichž byly uzavřeny též základní školy, je třeba zajistit i péči o děti nad 10 let, které ještě nedovršily 13 let věku, navštěvující tyto základní školy. Proto se navrhuje, jako zvláštní přechodná úprava, poskytovat</w:t>
      </w:r>
      <w:r w:rsidRPr="002A02D9">
        <w:rPr>
          <w:lang w:val="cs-CZ"/>
        </w:rPr>
        <w:t xml:space="preserve"> ošetřovné při uzavření základních škol i při péči o na děti starší 10 let a to až 13 let věku, pokud jsou splněny ostatní podmínky nároku na ošetřovné podle zákona o nemocenském pojištění.</w:t>
      </w:r>
    </w:p>
    <w:p w:rsidR="00D8161D" w:rsidRPr="002A02D9" w:rsidRDefault="00892577">
      <w:pPr>
        <w:pStyle w:val="Zkladntext"/>
        <w:spacing w:before="157"/>
        <w:ind w:left="116"/>
        <w:jc w:val="both"/>
        <w:rPr>
          <w:lang w:val="cs-CZ"/>
        </w:rPr>
      </w:pPr>
      <w:r w:rsidRPr="002A02D9">
        <w:rPr>
          <w:spacing w:val="-60"/>
          <w:u w:val="single"/>
          <w:lang w:val="cs-CZ"/>
        </w:rPr>
        <w:t xml:space="preserve"> </w:t>
      </w:r>
      <w:r w:rsidRPr="002A02D9">
        <w:rPr>
          <w:u w:val="single"/>
          <w:lang w:val="cs-CZ"/>
        </w:rPr>
        <w:t>K § 4</w:t>
      </w:r>
    </w:p>
    <w:p w:rsidR="00D8161D" w:rsidRPr="002A02D9" w:rsidRDefault="00892577">
      <w:pPr>
        <w:pStyle w:val="Zkladntext"/>
        <w:spacing w:before="185" w:line="259" w:lineRule="auto"/>
        <w:ind w:left="116" w:right="351"/>
        <w:jc w:val="both"/>
        <w:rPr>
          <w:lang w:val="cs-CZ"/>
        </w:rPr>
      </w:pPr>
      <w:r w:rsidRPr="002A02D9">
        <w:rPr>
          <w:lang w:val="cs-CZ"/>
        </w:rPr>
        <w:t xml:space="preserve">Navrhuje se v zájmu zabezpečení rodin s dětmi stanovit, že </w:t>
      </w:r>
      <w:r w:rsidRPr="002A02D9">
        <w:rPr>
          <w:lang w:val="cs-CZ"/>
        </w:rPr>
        <w:t>podpůrčí doba podle § 40 odst. 1 ZNP se při vyhlášení mimořádného opatření prodlužuje o tolik kalendářních dnů, po které trvá platnost tohoto mimořádného opatření. Umožňuje se přitom, aby ošetřovné v tomto rozsahu mohlo být přiznáno i zpětně před účinností</w:t>
      </w:r>
      <w:r w:rsidRPr="002A02D9">
        <w:rPr>
          <w:lang w:val="cs-CZ"/>
        </w:rPr>
        <w:t xml:space="preserve"> tohoto zákona, neboť dosavadní podpůrčí doba</w:t>
      </w:r>
    </w:p>
    <w:p w:rsidR="00D8161D" w:rsidRPr="002A02D9" w:rsidRDefault="00D8161D">
      <w:pPr>
        <w:spacing w:line="259" w:lineRule="auto"/>
        <w:jc w:val="both"/>
        <w:rPr>
          <w:lang w:val="cs-CZ"/>
        </w:rPr>
        <w:sectPr w:rsidR="00D8161D" w:rsidRPr="002A02D9">
          <w:pgSz w:w="11910" w:h="16840"/>
          <w:pgMar w:top="1320" w:right="1060" w:bottom="1200" w:left="1300" w:header="0" w:footer="1003" w:gutter="0"/>
          <w:cols w:space="708"/>
        </w:sectPr>
      </w:pPr>
    </w:p>
    <w:p w:rsidR="00D8161D" w:rsidRPr="002A02D9" w:rsidRDefault="00892577">
      <w:pPr>
        <w:pStyle w:val="Zkladntext"/>
        <w:spacing w:before="72" w:line="259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lastRenderedPageBreak/>
        <w:t>v řadě případů již uplynula. Zároveň se stanoví, že orgány nemocenského pojištění budou při poskytování   ošetřovného   postupovat   obdobným   způsobem,   jak postupovaly    dosud  při poskytování ošetřovného, tj. podle ustanovení § 110 odst. 3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ZNP.</w:t>
      </w:r>
    </w:p>
    <w:p w:rsidR="00D8161D" w:rsidRPr="002A02D9" w:rsidRDefault="00892577">
      <w:pPr>
        <w:pStyle w:val="Zkladntext"/>
        <w:spacing w:before="157"/>
        <w:ind w:left="116"/>
        <w:jc w:val="both"/>
        <w:rPr>
          <w:lang w:val="cs-CZ"/>
        </w:rPr>
      </w:pPr>
      <w:r w:rsidRPr="002A02D9">
        <w:rPr>
          <w:spacing w:val="-60"/>
          <w:u w:val="single"/>
          <w:lang w:val="cs-CZ"/>
        </w:rPr>
        <w:t xml:space="preserve"> </w:t>
      </w:r>
      <w:r w:rsidRPr="002A02D9">
        <w:rPr>
          <w:u w:val="single"/>
          <w:lang w:val="cs-CZ"/>
        </w:rPr>
        <w:t xml:space="preserve">K § </w:t>
      </w:r>
      <w:r w:rsidRPr="002A02D9">
        <w:rPr>
          <w:u w:val="single"/>
          <w:lang w:val="cs-CZ"/>
        </w:rPr>
        <w:t>5</w:t>
      </w:r>
    </w:p>
    <w:p w:rsidR="00D8161D" w:rsidRPr="002A02D9" w:rsidRDefault="00892577">
      <w:pPr>
        <w:pStyle w:val="Zkladntext"/>
        <w:spacing w:before="185" w:line="259" w:lineRule="auto"/>
        <w:ind w:left="116" w:right="359"/>
        <w:jc w:val="both"/>
        <w:rPr>
          <w:lang w:val="cs-CZ"/>
        </w:rPr>
      </w:pPr>
      <w:r w:rsidRPr="002A02D9">
        <w:rPr>
          <w:lang w:val="cs-CZ"/>
        </w:rPr>
        <w:t>Návrh zohledňuje okruh zaměstnanců, kteří nemají podle § 39 odst. 5 zákona č. 187/2006 Sb., o nemocenském pojištění, nárok na ošetřovné. Těmi jsou mj. příslušníci bezpečnostních sborů (dále jen „příslušník“), kteří se řídí právní úpravou obsaženou v záko</w:t>
      </w:r>
      <w:r w:rsidRPr="002A02D9">
        <w:rPr>
          <w:lang w:val="cs-CZ"/>
        </w:rPr>
        <w:t>ně č. 361/2003 Sb.,</w:t>
      </w:r>
    </w:p>
    <w:p w:rsidR="00D8161D" w:rsidRPr="002A02D9" w:rsidRDefault="00892577">
      <w:pPr>
        <w:pStyle w:val="Zkladntext"/>
        <w:spacing w:line="259" w:lineRule="auto"/>
        <w:ind w:left="116" w:right="353"/>
        <w:jc w:val="both"/>
        <w:rPr>
          <w:lang w:val="cs-CZ"/>
        </w:rPr>
      </w:pPr>
      <w:r w:rsidRPr="002A02D9">
        <w:rPr>
          <w:lang w:val="cs-CZ"/>
        </w:rPr>
        <w:t>o</w:t>
      </w:r>
      <w:r w:rsidRPr="002A02D9">
        <w:rPr>
          <w:spacing w:val="-1"/>
          <w:lang w:val="cs-CZ"/>
        </w:rPr>
        <w:t xml:space="preserve"> </w:t>
      </w:r>
      <w:r w:rsidRPr="002A02D9">
        <w:rPr>
          <w:lang w:val="cs-CZ"/>
        </w:rPr>
        <w:t>služebním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poměru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příslušníků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bezpečnostních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sborů,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ve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znění</w:t>
      </w:r>
      <w:r w:rsidRPr="002A02D9">
        <w:rPr>
          <w:spacing w:val="-8"/>
          <w:lang w:val="cs-CZ"/>
        </w:rPr>
        <w:t xml:space="preserve"> </w:t>
      </w:r>
      <w:r w:rsidRPr="002A02D9">
        <w:rPr>
          <w:lang w:val="cs-CZ"/>
        </w:rPr>
        <w:t>pozdějších</w:t>
      </w:r>
      <w:r w:rsidRPr="002A02D9">
        <w:rPr>
          <w:spacing w:val="-6"/>
          <w:lang w:val="cs-CZ"/>
        </w:rPr>
        <w:t xml:space="preserve"> </w:t>
      </w:r>
      <w:r w:rsidRPr="002A02D9">
        <w:rPr>
          <w:lang w:val="cs-CZ"/>
        </w:rPr>
        <w:t>předpisů.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Navrhuje se tedy, aby u příslušníků (obdobně jako u zaměstnanců) došlo k prodloužení poskytování služebního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volna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s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nárokem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na</w:t>
      </w:r>
      <w:r w:rsidRPr="002A02D9">
        <w:rPr>
          <w:spacing w:val="-15"/>
          <w:lang w:val="cs-CZ"/>
        </w:rPr>
        <w:t xml:space="preserve"> </w:t>
      </w:r>
      <w:r w:rsidRPr="002A02D9">
        <w:rPr>
          <w:lang w:val="cs-CZ"/>
        </w:rPr>
        <w:t>služební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příjem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po</w:t>
      </w:r>
      <w:r w:rsidRPr="002A02D9">
        <w:rPr>
          <w:spacing w:val="-16"/>
          <w:lang w:val="cs-CZ"/>
        </w:rPr>
        <w:t xml:space="preserve"> </w:t>
      </w:r>
      <w:r w:rsidRPr="002A02D9">
        <w:rPr>
          <w:lang w:val="cs-CZ"/>
        </w:rPr>
        <w:t>dobu,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p</w:t>
      </w:r>
      <w:r w:rsidRPr="002A02D9">
        <w:rPr>
          <w:lang w:val="cs-CZ"/>
        </w:rPr>
        <w:t>o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kterou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trvalo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uzavření</w:t>
      </w:r>
      <w:r w:rsidRPr="002A02D9">
        <w:rPr>
          <w:spacing w:val="-14"/>
          <w:lang w:val="cs-CZ"/>
        </w:rPr>
        <w:t xml:space="preserve"> </w:t>
      </w:r>
      <w:r w:rsidRPr="002A02D9">
        <w:rPr>
          <w:lang w:val="cs-CZ"/>
        </w:rPr>
        <w:t>zařízení</w:t>
      </w:r>
      <w:r w:rsidRPr="002A02D9">
        <w:rPr>
          <w:spacing w:val="-13"/>
          <w:lang w:val="cs-CZ"/>
        </w:rPr>
        <w:t xml:space="preserve"> </w:t>
      </w:r>
      <w:r w:rsidRPr="002A02D9">
        <w:rPr>
          <w:lang w:val="cs-CZ"/>
        </w:rPr>
        <w:t>nebo školy z důvodu mimořádného opatření při epidemii. Také je nezbytné rozšířit nárok na poskytnutí služebního volna dle § 71 odst. 2 písm. f) zákona č. 361/2003 Sb. tak, aby mohlo být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poskytnuto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služební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volno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z</w:t>
      </w:r>
      <w:r w:rsidRPr="002A02D9">
        <w:rPr>
          <w:spacing w:val="-9"/>
          <w:lang w:val="cs-CZ"/>
        </w:rPr>
        <w:t xml:space="preserve"> </w:t>
      </w:r>
      <w:r w:rsidRPr="002A02D9">
        <w:rPr>
          <w:lang w:val="cs-CZ"/>
        </w:rPr>
        <w:t>důvodu,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že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příslušník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nemůže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vykonávat</w:t>
      </w:r>
      <w:r w:rsidRPr="002A02D9">
        <w:rPr>
          <w:spacing w:val="-11"/>
          <w:lang w:val="cs-CZ"/>
        </w:rPr>
        <w:t xml:space="preserve"> </w:t>
      </w:r>
      <w:r w:rsidRPr="002A02D9">
        <w:rPr>
          <w:lang w:val="cs-CZ"/>
        </w:rPr>
        <w:t>službu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z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důvodu</w:t>
      </w:r>
      <w:r w:rsidRPr="002A02D9">
        <w:rPr>
          <w:spacing w:val="-10"/>
          <w:lang w:val="cs-CZ"/>
        </w:rPr>
        <w:t xml:space="preserve"> </w:t>
      </w:r>
      <w:r w:rsidRPr="002A02D9">
        <w:rPr>
          <w:lang w:val="cs-CZ"/>
        </w:rPr>
        <w:t>péče o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dítě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ve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věku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od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10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let,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které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nedovršilo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13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let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věku,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respektive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z</w:t>
      </w:r>
      <w:r w:rsidRPr="002A02D9">
        <w:rPr>
          <w:spacing w:val="-2"/>
          <w:lang w:val="cs-CZ"/>
        </w:rPr>
        <w:t xml:space="preserve"> </w:t>
      </w:r>
      <w:r w:rsidRPr="002A02D9">
        <w:rPr>
          <w:lang w:val="cs-CZ"/>
        </w:rPr>
        <w:t>důvodu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péče</w:t>
      </w:r>
      <w:r w:rsidRPr="002A02D9">
        <w:rPr>
          <w:spacing w:val="-5"/>
          <w:lang w:val="cs-CZ"/>
        </w:rPr>
        <w:t xml:space="preserve"> </w:t>
      </w:r>
      <w:r w:rsidRPr="002A02D9">
        <w:rPr>
          <w:lang w:val="cs-CZ"/>
        </w:rPr>
        <w:t>o osobu</w:t>
      </w:r>
      <w:r w:rsidRPr="002A02D9">
        <w:rPr>
          <w:spacing w:val="-4"/>
          <w:lang w:val="cs-CZ"/>
        </w:rPr>
        <w:t xml:space="preserve"> </w:t>
      </w:r>
      <w:r w:rsidRPr="002A02D9">
        <w:rPr>
          <w:lang w:val="cs-CZ"/>
        </w:rPr>
        <w:t>nad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10 let, které je umístěna v zařízení uvedeném v § 2 odst. 2, pokud toto zařízení bylo uzavřeno na základě mimoř</w:t>
      </w:r>
      <w:r w:rsidRPr="002A02D9">
        <w:rPr>
          <w:lang w:val="cs-CZ"/>
        </w:rPr>
        <w:t>ádného opatření při</w:t>
      </w:r>
      <w:r w:rsidRPr="002A02D9">
        <w:rPr>
          <w:spacing w:val="-3"/>
          <w:lang w:val="cs-CZ"/>
        </w:rPr>
        <w:t xml:space="preserve"> </w:t>
      </w:r>
      <w:r w:rsidRPr="002A02D9">
        <w:rPr>
          <w:lang w:val="cs-CZ"/>
        </w:rPr>
        <w:t>epidemii.</w:t>
      </w:r>
    </w:p>
    <w:p w:rsidR="00D8161D" w:rsidRPr="002A02D9" w:rsidRDefault="00892577">
      <w:pPr>
        <w:pStyle w:val="Zkladntext"/>
        <w:spacing w:before="158" w:line="259" w:lineRule="auto"/>
        <w:ind w:left="116" w:right="353"/>
        <w:jc w:val="both"/>
        <w:rPr>
          <w:lang w:val="cs-CZ"/>
        </w:rPr>
      </w:pPr>
      <w:r w:rsidRPr="002A02D9">
        <w:rPr>
          <w:lang w:val="cs-CZ"/>
        </w:rPr>
        <w:t>Pokud jde o finanční dopady u příslušníků bezpečnostních sborů, tyto nebudou významné, neboť příslušník bezpečnostního sboru má při standardním výkonu služby nárok na služební příjem a při čerpání služebního volna podle § 72 o</w:t>
      </w:r>
      <w:r w:rsidRPr="002A02D9">
        <w:rPr>
          <w:lang w:val="cs-CZ"/>
        </w:rPr>
        <w:t>dst. 2 písm. f) zákona č. 361/2003 Sb. má pak nárok na služební příjem ve výši odpovídající průměrnému služebnímu příjmu (jde o služební poměr de facto v plné výši; nejde o snížený příjem jako v případě zaměstnanců podle zákoníku práce).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5"/>
        <w:rPr>
          <w:sz w:val="27"/>
          <w:lang w:val="cs-CZ"/>
        </w:rPr>
      </w:pPr>
    </w:p>
    <w:p w:rsidR="00D8161D" w:rsidRPr="002A02D9" w:rsidRDefault="00892577">
      <w:pPr>
        <w:pStyle w:val="Zkladntext"/>
        <w:ind w:left="116"/>
        <w:jc w:val="both"/>
        <w:rPr>
          <w:lang w:val="cs-CZ"/>
        </w:rPr>
      </w:pPr>
      <w:r w:rsidRPr="002A02D9">
        <w:rPr>
          <w:spacing w:val="-60"/>
          <w:u w:val="single"/>
          <w:lang w:val="cs-CZ"/>
        </w:rPr>
        <w:t xml:space="preserve"> </w:t>
      </w:r>
      <w:r w:rsidRPr="002A02D9">
        <w:rPr>
          <w:u w:val="single"/>
          <w:lang w:val="cs-CZ"/>
        </w:rPr>
        <w:t>K § 6</w:t>
      </w:r>
    </w:p>
    <w:p w:rsidR="00D8161D" w:rsidRPr="002A02D9" w:rsidRDefault="00892577">
      <w:pPr>
        <w:pStyle w:val="Zkladntext"/>
        <w:spacing w:before="185" w:line="259" w:lineRule="auto"/>
        <w:ind w:left="116" w:right="355"/>
        <w:jc w:val="both"/>
        <w:rPr>
          <w:lang w:val="cs-CZ"/>
        </w:rPr>
      </w:pPr>
      <w:r w:rsidRPr="002A02D9">
        <w:rPr>
          <w:lang w:val="cs-CZ"/>
        </w:rPr>
        <w:t xml:space="preserve">Vzhledem </w:t>
      </w:r>
      <w:r w:rsidRPr="002A02D9">
        <w:rPr>
          <w:lang w:val="cs-CZ"/>
        </w:rPr>
        <w:t>k nezbytnosti a časové naléhavosti se navrhuje účinnost zákona dnem jeho vyhlášení. Toto řešení je plně v souladu s ustanovením § 3 odst. 4 zákona č. 309/1999 Sb.,</w:t>
      </w:r>
    </w:p>
    <w:p w:rsidR="00D8161D" w:rsidRPr="002A02D9" w:rsidRDefault="00892577">
      <w:pPr>
        <w:pStyle w:val="Zkladntext"/>
        <w:spacing w:line="273" w:lineRule="exact"/>
        <w:ind w:left="116"/>
        <w:jc w:val="both"/>
        <w:rPr>
          <w:lang w:val="cs-CZ"/>
        </w:rPr>
      </w:pPr>
      <w:r w:rsidRPr="002A02D9">
        <w:rPr>
          <w:lang w:val="cs-CZ"/>
        </w:rPr>
        <w:t>o Sbírce zákonů a o Sbírce mezinárodních smluv, ve znění pozdějších předpisů.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892577">
      <w:pPr>
        <w:pStyle w:val="Zkladntext"/>
        <w:spacing w:before="200"/>
        <w:ind w:left="200" w:right="440"/>
        <w:jc w:val="center"/>
        <w:rPr>
          <w:lang w:val="cs-CZ"/>
        </w:rPr>
      </w:pPr>
      <w:r w:rsidRPr="002A02D9">
        <w:rPr>
          <w:lang w:val="cs-CZ"/>
        </w:rPr>
        <w:t>V Praze dne 19. března 2020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8"/>
        <w:rPr>
          <w:sz w:val="29"/>
          <w:lang w:val="cs-CZ"/>
        </w:rPr>
      </w:pPr>
    </w:p>
    <w:p w:rsidR="00D8161D" w:rsidRPr="002A02D9" w:rsidRDefault="00892577">
      <w:pPr>
        <w:pStyle w:val="Zkladntext"/>
        <w:ind w:left="3575" w:right="3774" w:firstLine="314"/>
        <w:rPr>
          <w:lang w:val="cs-CZ"/>
        </w:rPr>
      </w:pPr>
      <w:r w:rsidRPr="002A02D9">
        <w:rPr>
          <w:lang w:val="cs-CZ"/>
        </w:rPr>
        <w:t>Předseda vlády: Ing. Andrej Babiš</w:t>
      </w:r>
      <w:r w:rsidRPr="002A02D9">
        <w:rPr>
          <w:spacing w:val="52"/>
          <w:lang w:val="cs-CZ"/>
        </w:rPr>
        <w:t xml:space="preserve"> </w:t>
      </w:r>
      <w:r w:rsidRPr="002A02D9">
        <w:rPr>
          <w:spacing w:val="-3"/>
          <w:lang w:val="cs-CZ"/>
        </w:rPr>
        <w:t>v.r.</w:t>
      </w: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rPr>
          <w:sz w:val="26"/>
          <w:lang w:val="cs-CZ"/>
        </w:rPr>
      </w:pPr>
    </w:p>
    <w:p w:rsidR="00D8161D" w:rsidRPr="002A02D9" w:rsidRDefault="00D8161D">
      <w:pPr>
        <w:pStyle w:val="Zkladntext"/>
        <w:spacing w:before="7"/>
        <w:rPr>
          <w:sz w:val="27"/>
          <w:lang w:val="cs-CZ"/>
        </w:rPr>
      </w:pPr>
    </w:p>
    <w:p w:rsidR="00D8161D" w:rsidRPr="002A02D9" w:rsidRDefault="00892577">
      <w:pPr>
        <w:pStyle w:val="Zkladntext"/>
        <w:ind w:left="2896" w:right="3136" w:hanging="3"/>
        <w:jc w:val="center"/>
        <w:rPr>
          <w:lang w:val="cs-CZ"/>
        </w:rPr>
      </w:pPr>
      <w:r w:rsidRPr="002A02D9">
        <w:rPr>
          <w:lang w:val="cs-CZ"/>
        </w:rPr>
        <w:t>Ministryně práce a sociálních věcí: Dipl.-Pol. Jana Maláčová, MSc. v.r.</w:t>
      </w:r>
    </w:p>
    <w:sectPr w:rsidR="00D8161D" w:rsidRPr="002A02D9">
      <w:pgSz w:w="11910" w:h="16840"/>
      <w:pgMar w:top="1320" w:right="106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77" w:rsidRDefault="00892577">
      <w:r>
        <w:separator/>
      </w:r>
    </w:p>
  </w:endnote>
  <w:endnote w:type="continuationSeparator" w:id="0">
    <w:p w:rsidR="00892577" w:rsidRDefault="008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1D" w:rsidRDefault="000B675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9916160</wp:posOffset>
              </wp:positionV>
              <wp:extent cx="114300" cy="165735"/>
              <wp:effectExtent l="0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61D" w:rsidRDefault="0089257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75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8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" filled="f" stroked="f">
              <v:textbox inset="0,0,0,0">
                <w:txbxContent>
                  <w:p w:rsidR="00D8161D" w:rsidRDefault="00892577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675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77" w:rsidRDefault="00892577">
      <w:r>
        <w:separator/>
      </w:r>
    </w:p>
  </w:footnote>
  <w:footnote w:type="continuationSeparator" w:id="0">
    <w:p w:rsidR="00892577" w:rsidRDefault="008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95E"/>
    <w:multiLevelType w:val="hybridMultilevel"/>
    <w:tmpl w:val="B3288A4C"/>
    <w:lvl w:ilvl="0" w:tplc="242ACEB4">
      <w:start w:val="1"/>
      <w:numFmt w:val="decimal"/>
      <w:lvlText w:val="(%1)"/>
      <w:lvlJc w:val="left"/>
      <w:pPr>
        <w:ind w:left="11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01C58">
      <w:numFmt w:val="bullet"/>
      <w:lvlText w:val="•"/>
      <w:lvlJc w:val="left"/>
      <w:pPr>
        <w:ind w:left="1062" w:hanging="351"/>
      </w:pPr>
      <w:rPr>
        <w:rFonts w:hint="default"/>
      </w:rPr>
    </w:lvl>
    <w:lvl w:ilvl="2" w:tplc="BFF47D56">
      <w:numFmt w:val="bullet"/>
      <w:lvlText w:val="•"/>
      <w:lvlJc w:val="left"/>
      <w:pPr>
        <w:ind w:left="2005" w:hanging="351"/>
      </w:pPr>
      <w:rPr>
        <w:rFonts w:hint="default"/>
      </w:rPr>
    </w:lvl>
    <w:lvl w:ilvl="3" w:tplc="DF4E4914">
      <w:numFmt w:val="bullet"/>
      <w:lvlText w:val="•"/>
      <w:lvlJc w:val="left"/>
      <w:pPr>
        <w:ind w:left="2947" w:hanging="351"/>
      </w:pPr>
      <w:rPr>
        <w:rFonts w:hint="default"/>
      </w:rPr>
    </w:lvl>
    <w:lvl w:ilvl="4" w:tplc="FB0A3CE0">
      <w:numFmt w:val="bullet"/>
      <w:lvlText w:val="•"/>
      <w:lvlJc w:val="left"/>
      <w:pPr>
        <w:ind w:left="3890" w:hanging="351"/>
      </w:pPr>
      <w:rPr>
        <w:rFonts w:hint="default"/>
      </w:rPr>
    </w:lvl>
    <w:lvl w:ilvl="5" w:tplc="AD9E2D5C">
      <w:numFmt w:val="bullet"/>
      <w:lvlText w:val="•"/>
      <w:lvlJc w:val="left"/>
      <w:pPr>
        <w:ind w:left="4832" w:hanging="351"/>
      </w:pPr>
      <w:rPr>
        <w:rFonts w:hint="default"/>
      </w:rPr>
    </w:lvl>
    <w:lvl w:ilvl="6" w:tplc="9D148892">
      <w:numFmt w:val="bullet"/>
      <w:lvlText w:val="•"/>
      <w:lvlJc w:val="left"/>
      <w:pPr>
        <w:ind w:left="5775" w:hanging="351"/>
      </w:pPr>
      <w:rPr>
        <w:rFonts w:hint="default"/>
      </w:rPr>
    </w:lvl>
    <w:lvl w:ilvl="7" w:tplc="D2582BC8">
      <w:numFmt w:val="bullet"/>
      <w:lvlText w:val="•"/>
      <w:lvlJc w:val="left"/>
      <w:pPr>
        <w:ind w:left="6717" w:hanging="351"/>
      </w:pPr>
      <w:rPr>
        <w:rFonts w:hint="default"/>
      </w:rPr>
    </w:lvl>
    <w:lvl w:ilvl="8" w:tplc="F28EEFCA">
      <w:numFmt w:val="bullet"/>
      <w:lvlText w:val="•"/>
      <w:lvlJc w:val="left"/>
      <w:pPr>
        <w:ind w:left="7660" w:hanging="351"/>
      </w:pPr>
      <w:rPr>
        <w:rFonts w:hint="default"/>
      </w:rPr>
    </w:lvl>
  </w:abstractNum>
  <w:abstractNum w:abstractNumId="1" w15:restartNumberingAfterBreak="0">
    <w:nsid w:val="0E737C5B"/>
    <w:multiLevelType w:val="hybridMultilevel"/>
    <w:tmpl w:val="17580A78"/>
    <w:lvl w:ilvl="0" w:tplc="DBDE7936">
      <w:start w:val="1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48EE1C">
      <w:numFmt w:val="bullet"/>
      <w:lvlText w:val="•"/>
      <w:lvlJc w:val="left"/>
      <w:pPr>
        <w:ind w:left="1062" w:hanging="334"/>
      </w:pPr>
      <w:rPr>
        <w:rFonts w:hint="default"/>
      </w:rPr>
    </w:lvl>
    <w:lvl w:ilvl="2" w:tplc="6C4053B0">
      <w:numFmt w:val="bullet"/>
      <w:lvlText w:val="•"/>
      <w:lvlJc w:val="left"/>
      <w:pPr>
        <w:ind w:left="2005" w:hanging="334"/>
      </w:pPr>
      <w:rPr>
        <w:rFonts w:hint="default"/>
      </w:rPr>
    </w:lvl>
    <w:lvl w:ilvl="3" w:tplc="17687268">
      <w:numFmt w:val="bullet"/>
      <w:lvlText w:val="•"/>
      <w:lvlJc w:val="left"/>
      <w:pPr>
        <w:ind w:left="2947" w:hanging="334"/>
      </w:pPr>
      <w:rPr>
        <w:rFonts w:hint="default"/>
      </w:rPr>
    </w:lvl>
    <w:lvl w:ilvl="4" w:tplc="920440A0">
      <w:numFmt w:val="bullet"/>
      <w:lvlText w:val="•"/>
      <w:lvlJc w:val="left"/>
      <w:pPr>
        <w:ind w:left="3890" w:hanging="334"/>
      </w:pPr>
      <w:rPr>
        <w:rFonts w:hint="default"/>
      </w:rPr>
    </w:lvl>
    <w:lvl w:ilvl="5" w:tplc="83E686F0">
      <w:numFmt w:val="bullet"/>
      <w:lvlText w:val="•"/>
      <w:lvlJc w:val="left"/>
      <w:pPr>
        <w:ind w:left="4832" w:hanging="334"/>
      </w:pPr>
      <w:rPr>
        <w:rFonts w:hint="default"/>
      </w:rPr>
    </w:lvl>
    <w:lvl w:ilvl="6" w:tplc="49CCAF9A">
      <w:numFmt w:val="bullet"/>
      <w:lvlText w:val="•"/>
      <w:lvlJc w:val="left"/>
      <w:pPr>
        <w:ind w:left="5775" w:hanging="334"/>
      </w:pPr>
      <w:rPr>
        <w:rFonts w:hint="default"/>
      </w:rPr>
    </w:lvl>
    <w:lvl w:ilvl="7" w:tplc="425E64D2">
      <w:numFmt w:val="bullet"/>
      <w:lvlText w:val="•"/>
      <w:lvlJc w:val="left"/>
      <w:pPr>
        <w:ind w:left="6717" w:hanging="334"/>
      </w:pPr>
      <w:rPr>
        <w:rFonts w:hint="default"/>
      </w:rPr>
    </w:lvl>
    <w:lvl w:ilvl="8" w:tplc="6B40CDAA">
      <w:numFmt w:val="bullet"/>
      <w:lvlText w:val="•"/>
      <w:lvlJc w:val="left"/>
      <w:pPr>
        <w:ind w:left="7660" w:hanging="334"/>
      </w:pPr>
      <w:rPr>
        <w:rFonts w:hint="default"/>
      </w:rPr>
    </w:lvl>
  </w:abstractNum>
  <w:abstractNum w:abstractNumId="2" w15:restartNumberingAfterBreak="0">
    <w:nsid w:val="1E746F2D"/>
    <w:multiLevelType w:val="hybridMultilevel"/>
    <w:tmpl w:val="CAC0CCC2"/>
    <w:lvl w:ilvl="0" w:tplc="BAE687E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C8634C6">
      <w:numFmt w:val="bullet"/>
      <w:lvlText w:val="•"/>
      <w:lvlJc w:val="left"/>
      <w:pPr>
        <w:ind w:left="2358" w:hanging="360"/>
      </w:pPr>
      <w:rPr>
        <w:rFonts w:hint="default"/>
      </w:rPr>
    </w:lvl>
    <w:lvl w:ilvl="2" w:tplc="D804C21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7518940C">
      <w:numFmt w:val="bullet"/>
      <w:lvlText w:val="•"/>
      <w:lvlJc w:val="left"/>
      <w:pPr>
        <w:ind w:left="3955" w:hanging="360"/>
      </w:pPr>
      <w:rPr>
        <w:rFonts w:hint="default"/>
      </w:rPr>
    </w:lvl>
    <w:lvl w:ilvl="4" w:tplc="3B9C3E30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3DA0A7C8">
      <w:numFmt w:val="bullet"/>
      <w:lvlText w:val="•"/>
      <w:lvlJc w:val="left"/>
      <w:pPr>
        <w:ind w:left="5552" w:hanging="360"/>
      </w:pPr>
      <w:rPr>
        <w:rFonts w:hint="default"/>
      </w:rPr>
    </w:lvl>
    <w:lvl w:ilvl="6" w:tplc="46849E8E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4EC8AABA"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295E4940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3" w15:restartNumberingAfterBreak="0">
    <w:nsid w:val="36360621"/>
    <w:multiLevelType w:val="hybridMultilevel"/>
    <w:tmpl w:val="8DF2247A"/>
    <w:lvl w:ilvl="0" w:tplc="C3E237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A29E0C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B520098A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5590D710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43928FBA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6B78640A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63F663D8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8301A66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1092201A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4" w15:restartNumberingAfterBreak="0">
    <w:nsid w:val="41AA4C08"/>
    <w:multiLevelType w:val="hybridMultilevel"/>
    <w:tmpl w:val="0FEE5F8A"/>
    <w:lvl w:ilvl="0" w:tplc="D082B7C2">
      <w:start w:val="1"/>
      <w:numFmt w:val="decimal"/>
      <w:lvlText w:val="(%1)"/>
      <w:lvlJc w:val="left"/>
      <w:pPr>
        <w:ind w:left="116" w:hanging="38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131EBF54">
      <w:numFmt w:val="bullet"/>
      <w:lvlText w:val="•"/>
      <w:lvlJc w:val="left"/>
      <w:pPr>
        <w:ind w:left="1062" w:hanging="389"/>
      </w:pPr>
      <w:rPr>
        <w:rFonts w:hint="default"/>
      </w:rPr>
    </w:lvl>
    <w:lvl w:ilvl="2" w:tplc="82D6AB44">
      <w:numFmt w:val="bullet"/>
      <w:lvlText w:val="•"/>
      <w:lvlJc w:val="left"/>
      <w:pPr>
        <w:ind w:left="2005" w:hanging="389"/>
      </w:pPr>
      <w:rPr>
        <w:rFonts w:hint="default"/>
      </w:rPr>
    </w:lvl>
    <w:lvl w:ilvl="3" w:tplc="BFA25986">
      <w:numFmt w:val="bullet"/>
      <w:lvlText w:val="•"/>
      <w:lvlJc w:val="left"/>
      <w:pPr>
        <w:ind w:left="2947" w:hanging="389"/>
      </w:pPr>
      <w:rPr>
        <w:rFonts w:hint="default"/>
      </w:rPr>
    </w:lvl>
    <w:lvl w:ilvl="4" w:tplc="FABCAF6A">
      <w:numFmt w:val="bullet"/>
      <w:lvlText w:val="•"/>
      <w:lvlJc w:val="left"/>
      <w:pPr>
        <w:ind w:left="3890" w:hanging="389"/>
      </w:pPr>
      <w:rPr>
        <w:rFonts w:hint="default"/>
      </w:rPr>
    </w:lvl>
    <w:lvl w:ilvl="5" w:tplc="2CBA1FF8">
      <w:numFmt w:val="bullet"/>
      <w:lvlText w:val="•"/>
      <w:lvlJc w:val="left"/>
      <w:pPr>
        <w:ind w:left="4832" w:hanging="389"/>
      </w:pPr>
      <w:rPr>
        <w:rFonts w:hint="default"/>
      </w:rPr>
    </w:lvl>
    <w:lvl w:ilvl="6" w:tplc="B7A4C796">
      <w:numFmt w:val="bullet"/>
      <w:lvlText w:val="•"/>
      <w:lvlJc w:val="left"/>
      <w:pPr>
        <w:ind w:left="5775" w:hanging="389"/>
      </w:pPr>
      <w:rPr>
        <w:rFonts w:hint="default"/>
      </w:rPr>
    </w:lvl>
    <w:lvl w:ilvl="7" w:tplc="4768E3F6">
      <w:numFmt w:val="bullet"/>
      <w:lvlText w:val="•"/>
      <w:lvlJc w:val="left"/>
      <w:pPr>
        <w:ind w:left="6717" w:hanging="389"/>
      </w:pPr>
      <w:rPr>
        <w:rFonts w:hint="default"/>
      </w:rPr>
    </w:lvl>
    <w:lvl w:ilvl="8" w:tplc="161ED3B8">
      <w:numFmt w:val="bullet"/>
      <w:lvlText w:val="•"/>
      <w:lvlJc w:val="left"/>
      <w:pPr>
        <w:ind w:left="7660" w:hanging="389"/>
      </w:pPr>
      <w:rPr>
        <w:rFonts w:hint="default"/>
      </w:rPr>
    </w:lvl>
  </w:abstractNum>
  <w:abstractNum w:abstractNumId="5" w15:restartNumberingAfterBreak="0">
    <w:nsid w:val="5B87215B"/>
    <w:multiLevelType w:val="hybridMultilevel"/>
    <w:tmpl w:val="99168264"/>
    <w:lvl w:ilvl="0" w:tplc="C9066AF0">
      <w:start w:val="1"/>
      <w:numFmt w:val="decimal"/>
      <w:lvlText w:val="(%1)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5A8342C">
      <w:numFmt w:val="bullet"/>
      <w:lvlText w:val="•"/>
      <w:lvlJc w:val="left"/>
      <w:pPr>
        <w:ind w:left="1062" w:hanging="365"/>
      </w:pPr>
      <w:rPr>
        <w:rFonts w:hint="default"/>
      </w:rPr>
    </w:lvl>
    <w:lvl w:ilvl="2" w:tplc="D3E0DE48">
      <w:numFmt w:val="bullet"/>
      <w:lvlText w:val="•"/>
      <w:lvlJc w:val="left"/>
      <w:pPr>
        <w:ind w:left="2005" w:hanging="365"/>
      </w:pPr>
      <w:rPr>
        <w:rFonts w:hint="default"/>
      </w:rPr>
    </w:lvl>
    <w:lvl w:ilvl="3" w:tplc="1CA09450">
      <w:numFmt w:val="bullet"/>
      <w:lvlText w:val="•"/>
      <w:lvlJc w:val="left"/>
      <w:pPr>
        <w:ind w:left="2947" w:hanging="365"/>
      </w:pPr>
      <w:rPr>
        <w:rFonts w:hint="default"/>
      </w:rPr>
    </w:lvl>
    <w:lvl w:ilvl="4" w:tplc="3DDEF848">
      <w:numFmt w:val="bullet"/>
      <w:lvlText w:val="•"/>
      <w:lvlJc w:val="left"/>
      <w:pPr>
        <w:ind w:left="3890" w:hanging="365"/>
      </w:pPr>
      <w:rPr>
        <w:rFonts w:hint="default"/>
      </w:rPr>
    </w:lvl>
    <w:lvl w:ilvl="5" w:tplc="6B0073A0">
      <w:numFmt w:val="bullet"/>
      <w:lvlText w:val="•"/>
      <w:lvlJc w:val="left"/>
      <w:pPr>
        <w:ind w:left="4832" w:hanging="365"/>
      </w:pPr>
      <w:rPr>
        <w:rFonts w:hint="default"/>
      </w:rPr>
    </w:lvl>
    <w:lvl w:ilvl="6" w:tplc="380EE768">
      <w:numFmt w:val="bullet"/>
      <w:lvlText w:val="•"/>
      <w:lvlJc w:val="left"/>
      <w:pPr>
        <w:ind w:left="5775" w:hanging="365"/>
      </w:pPr>
      <w:rPr>
        <w:rFonts w:hint="default"/>
      </w:rPr>
    </w:lvl>
    <w:lvl w:ilvl="7" w:tplc="02607808">
      <w:numFmt w:val="bullet"/>
      <w:lvlText w:val="•"/>
      <w:lvlJc w:val="left"/>
      <w:pPr>
        <w:ind w:left="6717" w:hanging="365"/>
      </w:pPr>
      <w:rPr>
        <w:rFonts w:hint="default"/>
      </w:rPr>
    </w:lvl>
    <w:lvl w:ilvl="8" w:tplc="6974FFC8">
      <w:numFmt w:val="bullet"/>
      <w:lvlText w:val="•"/>
      <w:lvlJc w:val="left"/>
      <w:pPr>
        <w:ind w:left="7660" w:hanging="365"/>
      </w:pPr>
      <w:rPr>
        <w:rFonts w:hint="default"/>
      </w:rPr>
    </w:lvl>
  </w:abstractNum>
  <w:abstractNum w:abstractNumId="6" w15:restartNumberingAfterBreak="0">
    <w:nsid w:val="700012EC"/>
    <w:multiLevelType w:val="hybridMultilevel"/>
    <w:tmpl w:val="1CDA33C6"/>
    <w:lvl w:ilvl="0" w:tplc="A4F6E9A6">
      <w:start w:val="16"/>
      <w:numFmt w:val="decimal"/>
      <w:lvlText w:val="%1."/>
      <w:lvlJc w:val="left"/>
      <w:pPr>
        <w:ind w:left="258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C60E3AA">
      <w:start w:val="1"/>
      <w:numFmt w:val="decimal"/>
      <w:lvlText w:val="(%2)"/>
      <w:lvlJc w:val="left"/>
      <w:pPr>
        <w:ind w:left="116" w:hanging="375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B63A5F8C">
      <w:numFmt w:val="bullet"/>
      <w:lvlText w:val="•"/>
      <w:lvlJc w:val="left"/>
      <w:pPr>
        <w:ind w:left="1291" w:hanging="375"/>
      </w:pPr>
      <w:rPr>
        <w:rFonts w:hint="default"/>
      </w:rPr>
    </w:lvl>
    <w:lvl w:ilvl="3" w:tplc="FE024620">
      <w:numFmt w:val="bullet"/>
      <w:lvlText w:val="•"/>
      <w:lvlJc w:val="left"/>
      <w:pPr>
        <w:ind w:left="2323" w:hanging="375"/>
      </w:pPr>
      <w:rPr>
        <w:rFonts w:hint="default"/>
      </w:rPr>
    </w:lvl>
    <w:lvl w:ilvl="4" w:tplc="91249C74">
      <w:numFmt w:val="bullet"/>
      <w:lvlText w:val="•"/>
      <w:lvlJc w:val="left"/>
      <w:pPr>
        <w:ind w:left="3355" w:hanging="375"/>
      </w:pPr>
      <w:rPr>
        <w:rFonts w:hint="default"/>
      </w:rPr>
    </w:lvl>
    <w:lvl w:ilvl="5" w:tplc="882434F6">
      <w:numFmt w:val="bullet"/>
      <w:lvlText w:val="•"/>
      <w:lvlJc w:val="left"/>
      <w:pPr>
        <w:ind w:left="4386" w:hanging="375"/>
      </w:pPr>
      <w:rPr>
        <w:rFonts w:hint="default"/>
      </w:rPr>
    </w:lvl>
    <w:lvl w:ilvl="6" w:tplc="3A08B092">
      <w:numFmt w:val="bullet"/>
      <w:lvlText w:val="•"/>
      <w:lvlJc w:val="left"/>
      <w:pPr>
        <w:ind w:left="5418" w:hanging="375"/>
      </w:pPr>
      <w:rPr>
        <w:rFonts w:hint="default"/>
      </w:rPr>
    </w:lvl>
    <w:lvl w:ilvl="7" w:tplc="87DA1F96">
      <w:numFmt w:val="bullet"/>
      <w:lvlText w:val="•"/>
      <w:lvlJc w:val="left"/>
      <w:pPr>
        <w:ind w:left="6450" w:hanging="375"/>
      </w:pPr>
      <w:rPr>
        <w:rFonts w:hint="default"/>
      </w:rPr>
    </w:lvl>
    <w:lvl w:ilvl="8" w:tplc="01E284EE">
      <w:numFmt w:val="bullet"/>
      <w:lvlText w:val="•"/>
      <w:lvlJc w:val="left"/>
      <w:pPr>
        <w:ind w:left="7482" w:hanging="375"/>
      </w:pPr>
      <w:rPr>
        <w:rFonts w:hint="default"/>
      </w:rPr>
    </w:lvl>
  </w:abstractNum>
  <w:abstractNum w:abstractNumId="7" w15:restartNumberingAfterBreak="0">
    <w:nsid w:val="74F36174"/>
    <w:multiLevelType w:val="hybridMultilevel"/>
    <w:tmpl w:val="C1AA4B54"/>
    <w:lvl w:ilvl="0" w:tplc="6960F4F0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1085A2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97C60490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5DF01816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7A42C0BC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644AD092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F3B02818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99BC5E9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6108C61E">
      <w:numFmt w:val="bullet"/>
      <w:lvlText w:val="•"/>
      <w:lvlJc w:val="left"/>
      <w:pPr>
        <w:ind w:left="780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1D"/>
    <w:rsid w:val="000B675D"/>
    <w:rsid w:val="002A02D9"/>
    <w:rsid w:val="00892577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0733A-F25A-4210-A425-234EDB3F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6" w:hanging="36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 w:right="352" w:firstLine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B19E-AEB9-490B-B9C1-0E4E5A8F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Ježek | ECOVIS</dc:creator>
  <cp:lastModifiedBy>Mojmír Ježek | ECOVIS</cp:lastModifiedBy>
  <cp:revision>2</cp:revision>
  <dcterms:created xsi:type="dcterms:W3CDTF">2020-03-24T23:08:00Z</dcterms:created>
  <dcterms:modified xsi:type="dcterms:W3CDTF">2020-03-24T23:08:00Z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pdftk 2.01 - www.pdftk.com</vt:lpwstr>
  </property>
  <property fmtid="{D5CDD505-2E9C-101B-9397-08002B2CF9AE}" pid="4" name="LastSaved">
    <vt:filetime>2020-03-24T00:00:00Z</vt:filetime>
  </property>
</Properties>
</file>